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75" w:rsidRPr="00B85925" w:rsidRDefault="00C61475" w:rsidP="00C61475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85925">
        <w:rPr>
          <w:b/>
          <w:bCs/>
          <w:sz w:val="24"/>
          <w:szCs w:val="24"/>
          <w:u w:val="single"/>
        </w:rPr>
        <w:t>GOBIERNO REGIONAL DE CAJAMARCA- SUBGERENCIA DE PLANEAMIENTO Y CTI</w:t>
      </w:r>
    </w:p>
    <w:tbl>
      <w:tblPr>
        <w:tblStyle w:val="Tablaconcuadrcula"/>
        <w:tblpPr w:leftFromText="141" w:rightFromText="141" w:vertAnchor="page" w:horzAnchor="margin" w:tblpXSpec="center" w:tblpY="2191"/>
        <w:tblW w:w="6028" w:type="pct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C61475" w:rsidTr="00C61475">
        <w:trPr>
          <w:trHeight w:val="50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C61475" w:rsidRPr="000B5D71" w:rsidRDefault="00C61475" w:rsidP="00C61475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04" w:type="pct"/>
            <w:shd w:val="clear" w:color="auto" w:fill="C6D9F1" w:themeFill="text2" w:themeFillTint="33"/>
            <w:vAlign w:val="center"/>
          </w:tcPr>
          <w:p w:rsidR="00C61475" w:rsidRPr="000B5D71" w:rsidRDefault="00C61475" w:rsidP="00C61475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>OSTULACION y 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C61475" w:rsidRPr="000B5D71" w:rsidRDefault="00C61475" w:rsidP="00C61475">
            <w:pPr>
              <w:tabs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C61475" w:rsidTr="00C61475">
        <w:trPr>
          <w:trHeight w:val="6268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</w:tcPr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470814" w:rsidRDefault="00C61475" w:rsidP="00C61475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61475" w:rsidRDefault="00C61475" w:rsidP="00C61475">
            <w:pPr>
              <w:tabs>
                <w:tab w:val="left" w:pos="567"/>
              </w:tabs>
              <w:ind w:left="567" w:hanging="283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  <w:p w:rsidR="00C61475" w:rsidRPr="002D7351" w:rsidRDefault="00C61475" w:rsidP="00C61475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C61475" w:rsidRPr="0011272E" w:rsidTr="00634894">
              <w:trPr>
                <w:trHeight w:val="1582"/>
              </w:trPr>
              <w:tc>
                <w:tcPr>
                  <w:tcW w:w="2416" w:type="dxa"/>
                </w:tcPr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pacing w:after="0" w:line="240" w:lineRule="auto"/>
                    <w:ind w:left="-7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  <w:r w:rsidRPr="0011272E">
                    <w:rPr>
                      <w:sz w:val="18"/>
                      <w:szCs w:val="18"/>
                    </w:rPr>
                    <w:t xml:space="preserve"> de diciembre de 2020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 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pacing w:after="0" w:line="240" w:lineRule="auto"/>
                    <w:ind w:left="-75"/>
                    <w:jc w:val="both"/>
                    <w:rPr>
                      <w:sz w:val="18"/>
                      <w:szCs w:val="18"/>
                    </w:rPr>
                  </w:pPr>
                  <w:r w:rsidRPr="0011272E">
                    <w:rPr>
                      <w:sz w:val="18"/>
                      <w:szCs w:val="18"/>
                    </w:rPr>
                    <w:t xml:space="preserve">Desde el </w:t>
                  </w:r>
                  <w:r>
                    <w:rPr>
                      <w:sz w:val="18"/>
                      <w:szCs w:val="18"/>
                    </w:rPr>
                    <w:t>18</w:t>
                  </w:r>
                  <w:r w:rsidRPr="0011272E">
                    <w:rPr>
                      <w:sz w:val="18"/>
                      <w:szCs w:val="18"/>
                    </w:rPr>
                    <w:t xml:space="preserve"> al </w:t>
                  </w:r>
                  <w:r>
                    <w:rPr>
                      <w:sz w:val="18"/>
                      <w:szCs w:val="18"/>
                    </w:rPr>
                    <w:t>29</w:t>
                  </w:r>
                  <w:r w:rsidRPr="0011272E">
                    <w:rPr>
                      <w:sz w:val="18"/>
                      <w:szCs w:val="18"/>
                    </w:rPr>
                    <w:t xml:space="preserve"> de enero de 2021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61475" w:rsidRPr="0011272E" w:rsidRDefault="00C61475" w:rsidP="00C61475">
            <w:pPr>
              <w:ind w:left="284"/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C61475" w:rsidRPr="0011272E" w:rsidRDefault="00C61475" w:rsidP="00C61475">
            <w:pPr>
              <w:rPr>
                <w:sz w:val="18"/>
                <w:szCs w:val="18"/>
              </w:rPr>
            </w:pPr>
          </w:p>
          <w:tbl>
            <w:tblPr>
              <w:tblW w:w="97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1"/>
            </w:tblGrid>
            <w:tr w:rsidR="00C61475" w:rsidRPr="0011272E" w:rsidTr="00634894">
              <w:trPr>
                <w:trHeight w:val="3252"/>
              </w:trPr>
              <w:tc>
                <w:tcPr>
                  <w:tcW w:w="9711" w:type="dxa"/>
                </w:tcPr>
                <w:p w:rsidR="00C61475" w:rsidRPr="00831E82" w:rsidRDefault="00C61475" w:rsidP="00C61475">
                  <w:pPr>
                    <w:pStyle w:val="Ttulo3"/>
                    <w:framePr w:hSpace="141" w:wrap="around" w:vAnchor="page" w:hAnchor="margin" w:xAlign="center" w:y="2191"/>
                    <w:shd w:val="clear" w:color="auto" w:fill="FFFFFF" w:themeFill="background1"/>
                    <w:spacing w:before="0" w:beforeAutospacing="0" w:after="0" w:afterAutospacing="0"/>
                    <w:ind w:hanging="75"/>
                    <w:jc w:val="both"/>
                    <w:rPr>
                      <w:rFonts w:asciiTheme="minorHAnsi" w:hAnsiTheme="minorHAnsi"/>
                      <w:bCs w:val="0"/>
                      <w:color w:val="1F497D" w:themeColor="text2"/>
                      <w:sz w:val="18"/>
                      <w:szCs w:val="18"/>
                    </w:rPr>
                  </w:pPr>
                  <w:r w:rsidRPr="009E6E13">
                    <w:rPr>
                      <w:rFonts w:asciiTheme="minorHAnsi" w:hAnsiTheme="minorHAnsi"/>
                      <w:bCs w:val="0"/>
                      <w:color w:val="1F497D" w:themeColor="text2"/>
                      <w:sz w:val="18"/>
                      <w:szCs w:val="18"/>
                    </w:rPr>
                    <w:t>"</w:t>
                  </w:r>
                  <w:r w:rsidRPr="00831E82">
                    <w:rPr>
                      <w:rFonts w:asciiTheme="minorHAnsi" w:hAnsiTheme="minorHAnsi"/>
                      <w:bCs w:val="0"/>
                      <w:color w:val="1F497D" w:themeColor="text2"/>
                      <w:sz w:val="18"/>
                      <w:szCs w:val="18"/>
                    </w:rPr>
                    <w:t>CURSO INTERNACIONAL CIENCIA DE DATOS PARA LAS POLÍTICAS PÚBLICAS EN CONTEXTO DE CRISIS</w:t>
                  </w:r>
                </w:p>
                <w:p w:rsidR="00C61475" w:rsidRDefault="00C61475" w:rsidP="00C61475">
                  <w:pPr>
                    <w:pStyle w:val="Ttulo3"/>
                    <w:framePr w:hSpace="141" w:wrap="around" w:vAnchor="page" w:hAnchor="margin" w:xAlign="center" w:y="2191"/>
                    <w:shd w:val="clear" w:color="auto" w:fill="FFFFFF" w:themeFill="background1"/>
                    <w:spacing w:before="0" w:beforeAutospacing="0" w:after="0" w:afterAutospacing="0"/>
                    <w:ind w:hanging="75"/>
                    <w:jc w:val="both"/>
                    <w:rPr>
                      <w:rFonts w:asciiTheme="minorHAnsi" w:hAnsiTheme="minorHAnsi"/>
                      <w:bCs w:val="0"/>
                      <w:color w:val="1F497D" w:themeColor="text2"/>
                      <w:sz w:val="18"/>
                      <w:szCs w:val="18"/>
                    </w:rPr>
                  </w:pPr>
                  <w:r w:rsidRPr="00831E82">
                    <w:rPr>
                      <w:rFonts w:asciiTheme="minorHAnsi" w:hAnsiTheme="minorHAnsi"/>
                      <w:bCs w:val="0"/>
                      <w:color w:val="1F497D" w:themeColor="text2"/>
                      <w:sz w:val="18"/>
                      <w:szCs w:val="18"/>
                    </w:rPr>
                    <w:t>EDICIÓN ON</w:t>
                  </w:r>
                  <w:r>
                    <w:rPr>
                      <w:rFonts w:asciiTheme="minorHAnsi" w:hAnsiTheme="minorHAnsi"/>
                      <w:bCs w:val="0"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31E82">
                    <w:rPr>
                      <w:rFonts w:asciiTheme="minorHAnsi" w:hAnsiTheme="minorHAnsi"/>
                      <w:bCs w:val="0"/>
                      <w:color w:val="1F497D" w:themeColor="text2"/>
                      <w:sz w:val="18"/>
                      <w:szCs w:val="18"/>
                    </w:rPr>
                    <w:t>LINE "</w:t>
                  </w:r>
                  <w:proofErr w:type="gramEnd"/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pacing w:after="0" w:line="240" w:lineRule="auto"/>
                    <w:ind w:left="-75"/>
                    <w:jc w:val="both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>Fuente cooperante:</w:t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ab/>
                  </w: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Gobierno de Chile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pacing w:after="0" w:line="240" w:lineRule="auto"/>
                    <w:ind w:left="-75"/>
                    <w:jc w:val="both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>Lugar de estudios:</w:t>
                  </w: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ab/>
                    <w:t>ON - LINE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pacing w:after="0" w:line="240" w:lineRule="auto"/>
                    <w:ind w:left="-75"/>
                    <w:jc w:val="both"/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>Idioma     : Español</w:t>
                  </w:r>
                </w:p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pacing w:after="0" w:line="240" w:lineRule="auto"/>
                    <w:ind w:left="-75"/>
                    <w:jc w:val="both"/>
                    <w:rPr>
                      <w:b/>
                      <w:sz w:val="18"/>
                      <w:szCs w:val="18"/>
                    </w:rPr>
                  </w:pPr>
                  <w:r w:rsidRPr="0011272E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Beneficios: </w:t>
                  </w:r>
                  <w:r w:rsidRPr="0011272E">
                    <w:rPr>
                      <w:b/>
                      <w:sz w:val="18"/>
                      <w:szCs w:val="18"/>
                    </w:rPr>
                    <w:t>Beca Integral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5"/>
                  </w:tblGrid>
                  <w:tr w:rsidR="00C61475" w:rsidTr="00634894">
                    <w:tc>
                      <w:tcPr>
                        <w:tcW w:w="9495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95"/>
                        </w:tblGrid>
                        <w:tr w:rsidR="00C61475" w:rsidRPr="00831E82" w:rsidTr="00634894">
                          <w:tc>
                            <w:tcPr>
                              <w:tcW w:w="9495" w:type="dxa"/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:rsidR="00C61475" w:rsidRDefault="00C61475" w:rsidP="00384D44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rPr>
                                  <w:rFonts w:asciiTheme="minorHAnsi" w:hAnsiTheme="minorHAnsi"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831E82">
                                <w:rPr>
                                  <w:rFonts w:asciiTheme="minorHAnsi" w:hAnsiTheme="minorHAnsi"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  <w:t>equisitos:</w:t>
                              </w:r>
                            </w:p>
                            <w:p w:rsidR="00C61475" w:rsidRPr="00B10E75" w:rsidRDefault="00C61475" w:rsidP="00384D44">
                              <w:pPr>
                                <w:pStyle w:val="NormalWeb"/>
                                <w:framePr w:hSpace="141" w:wrap="around" w:vAnchor="page" w:hAnchor="margin" w:xAlign="center" w:y="2191"/>
                                <w:numPr>
                                  <w:ilvl w:val="0"/>
                                  <w:numId w:val="36"/>
                                </w:numPr>
                                <w:spacing w:before="0" w:beforeAutospacing="0" w:after="0" w:afterAutospacing="0"/>
                                <w:ind w:left="209" w:hanging="209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B10E75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Funcionarios/as públicos d</w:t>
                              </w:r>
                              <w:bookmarkStart w:id="0" w:name="_GoBack"/>
                              <w:bookmarkEnd w:id="0"/>
                              <w:r w:rsidRPr="00B10E75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e los distintos niveles de gobierno, así como investigadores de universidades</w:t>
                              </w:r>
                            </w:p>
                            <w:p w:rsidR="00C61475" w:rsidRPr="00B10E75" w:rsidRDefault="00C61475" w:rsidP="00384D44">
                              <w:pPr>
                                <w:pStyle w:val="Prrafodelista"/>
                                <w:framePr w:hSpace="141" w:wrap="around" w:vAnchor="page" w:hAnchor="margin" w:xAlign="center" w:y="2191"/>
                                <w:spacing w:after="0" w:line="240" w:lineRule="auto"/>
                                <w:ind w:left="209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10E75">
                                <w:rPr>
                                  <w:sz w:val="18"/>
                                  <w:szCs w:val="18"/>
                                </w:rPr>
                                <w:t>y centros de estudios, profesionales de ONG, organismos internacionales y en general profesionales</w:t>
                              </w:r>
                            </w:p>
                            <w:p w:rsidR="00C61475" w:rsidRPr="00B10E75" w:rsidRDefault="00C61475" w:rsidP="00C61475">
                              <w:pPr>
                                <w:pStyle w:val="Prrafodelista"/>
                                <w:framePr w:hSpace="141" w:wrap="around" w:vAnchor="page" w:hAnchor="margin" w:xAlign="center" w:y="2191"/>
                                <w:spacing w:after="0" w:line="240" w:lineRule="auto"/>
                                <w:ind w:left="209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B10E75">
                                <w:rPr>
                                  <w:sz w:val="18"/>
                                  <w:szCs w:val="18"/>
                                </w:rPr>
                                <w:t>que</w:t>
                              </w:r>
                              <w:proofErr w:type="gramEnd"/>
                              <w:r w:rsidRPr="00B10E75">
                                <w:rPr>
                                  <w:sz w:val="18"/>
                                  <w:szCs w:val="18"/>
                                </w:rPr>
                                <w:t xml:space="preserve"> se desempeñen en el ámbito de las políticas públicas y su gestión.</w:t>
                              </w:r>
                            </w:p>
                            <w:p w:rsidR="00C61475" w:rsidRPr="0097346A" w:rsidRDefault="00C61475" w:rsidP="00C61475">
                              <w:pPr>
                                <w:pStyle w:val="Prrafodelista"/>
                                <w:framePr w:hSpace="141" w:wrap="around" w:vAnchor="page" w:hAnchor="margin" w:xAlign="center" w:y="2191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ind w:left="209" w:hanging="209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346A">
                                <w:rPr>
                                  <w:sz w:val="18"/>
                                  <w:szCs w:val="18"/>
                                </w:rPr>
                                <w:t>Experiencia profesional en el área de la gestión y políticas públicas.</w:t>
                              </w:r>
                            </w:p>
                            <w:p w:rsidR="00C61475" w:rsidRPr="0097346A" w:rsidRDefault="00C61475" w:rsidP="00C61475">
                              <w:pPr>
                                <w:pStyle w:val="Prrafodelista"/>
                                <w:framePr w:hSpace="141" w:wrap="around" w:vAnchor="page" w:hAnchor="margin" w:xAlign="center" w:y="2191"/>
                                <w:numPr>
                                  <w:ilvl w:val="0"/>
                                  <w:numId w:val="28"/>
                                </w:numPr>
                                <w:spacing w:before="100" w:beforeAutospacing="1" w:after="100" w:afterAutospacing="1" w:line="240" w:lineRule="auto"/>
                                <w:ind w:left="209" w:hanging="209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346A">
                                <w:rPr>
                                  <w:sz w:val="18"/>
                                  <w:szCs w:val="18"/>
                                </w:rPr>
                                <w:t>Título profesional</w:t>
                              </w:r>
                            </w:p>
                            <w:p w:rsidR="00C61475" w:rsidRDefault="00C61475" w:rsidP="00C61475">
                              <w:pPr>
                                <w:framePr w:hSpace="141" w:wrap="around" w:vAnchor="page" w:hAnchor="margin" w:xAlign="center" w:y="2191"/>
                                <w:numPr>
                                  <w:ilvl w:val="0"/>
                                  <w:numId w:val="28"/>
                                </w:numPr>
                                <w:spacing w:after="0" w:line="240" w:lineRule="auto"/>
                                <w:ind w:left="209" w:hanging="209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 xml:space="preserve">Es deseable que se desempeñen en instituciones vinculadas a la temática del curso y que cuenten con </w:t>
                              </w:r>
                            </w:p>
                            <w:p w:rsidR="00C61475" w:rsidRDefault="00C61475" w:rsidP="00C61475">
                              <w:pPr>
                                <w:framePr w:hSpace="141" w:wrap="around" w:vAnchor="page" w:hAnchor="margin" w:xAlign="center" w:y="2191"/>
                                <w:spacing w:after="0" w:line="240" w:lineRule="auto"/>
                                <w:ind w:left="209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>el</w:t>
                              </w:r>
                              <w:proofErr w:type="gramEnd"/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 xml:space="preserve"> patrocinio institucional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61475" w:rsidRDefault="00C61475" w:rsidP="00C61475">
                              <w:pPr>
                                <w:pStyle w:val="Prrafodelista"/>
                                <w:framePr w:hSpace="141" w:wrap="around" w:vAnchor="page" w:hAnchor="margin" w:xAlign="center" w:y="2191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ind w:left="209" w:hanging="209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346A">
                                <w:rPr>
                                  <w:sz w:val="18"/>
                                  <w:szCs w:val="18"/>
                                </w:rPr>
                                <w:t>Contar con acceso a red internet al menos 10,5 horas semanales para desarrollo de clases On-line en las fechas y horarios establecidos para el curso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61475" w:rsidRPr="00831E82" w:rsidRDefault="00C61475" w:rsidP="00C61475">
                              <w:pPr>
                                <w:framePr w:hSpace="141" w:wrap="around" w:vAnchor="page" w:hAnchor="margin" w:xAlign="center" w:y="2191"/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  <w:t>Más información</w:t>
                              </w:r>
                            </w:p>
                            <w:p w:rsidR="00C61475" w:rsidRPr="00831E82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Los interesados sírvanse revisar detalladamente el siguiente anexo:</w:t>
                              </w:r>
                            </w:p>
                            <w:p w:rsidR="00C61475" w:rsidRPr="00831E82" w:rsidRDefault="00C61475" w:rsidP="00C61475">
                              <w:pPr>
                                <w:framePr w:hSpace="141" w:wrap="around" w:vAnchor="page" w:hAnchor="margin" w:xAlign="center" w:y="2191"/>
                                <w:spacing w:after="0"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tgtFrame="_blank" w:history="1">
                                <w:r w:rsidRPr="00831E82">
                                  <w:rPr>
                                    <w:rStyle w:val="Hipervnculo"/>
                                    <w:rFonts w:cs="Tahoma"/>
                                    <w:b/>
                                    <w:bCs/>
                                    <w:color w:val="243D82"/>
                                    <w:sz w:val="18"/>
                                    <w:szCs w:val="18"/>
                                  </w:rPr>
                                  <w:t>Gu</w:t>
                                </w:r>
                                <w:r>
                                  <w:rPr>
                                    <w:rStyle w:val="Hipervnculo"/>
                                    <w:rFonts w:cs="Tahoma"/>
                                    <w:b/>
                                    <w:bCs/>
                                    <w:color w:val="243D82"/>
                                    <w:sz w:val="18"/>
                                    <w:szCs w:val="18"/>
                                  </w:rPr>
                                  <w:t>í</w:t>
                                </w:r>
                                <w:r w:rsidRPr="00831E82">
                                  <w:rPr>
                                    <w:rStyle w:val="Hipervnculo"/>
                                    <w:rFonts w:cs="Tahoma"/>
                                    <w:b/>
                                    <w:bCs/>
                                    <w:color w:val="243D82"/>
                                    <w:sz w:val="18"/>
                                    <w:szCs w:val="18"/>
                                  </w:rPr>
                                  <w:t>a Informativa</w:t>
                                </w:r>
                              </w:hyperlink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El expediente de postulación debe estar formado por:</w:t>
                              </w:r>
                            </w:p>
                            <w:p w:rsidR="00C61475" w:rsidRPr="00C469D3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Style w:val="object"/>
                                  <w:rFonts w:asciiTheme="minorHAnsi" w:hAnsiTheme="minorHAnsi"/>
                                  <w:b/>
                                  <w:color w:val="005A95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Pr="00C469D3">
                                  <w:rPr>
                                    <w:rStyle w:val="Hipervnculo"/>
                                    <w:rFonts w:asciiTheme="minorHAnsi" w:hAnsiTheme="minorHAnsi" w:cs="Tahoma"/>
                                    <w:b/>
                                    <w:color w:val="243D82"/>
                                    <w:sz w:val="18"/>
                                    <w:szCs w:val="18"/>
                                  </w:rPr>
                                  <w:t>Carta APCI</w:t>
                                </w:r>
                              </w:hyperlink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Formulario de postulación </w:t>
                              </w:r>
                              <w:hyperlink r:id="rId9" w:tgtFrame="_blank" w:history="1">
                                <w:r w:rsidRPr="00C469D3">
                                  <w:rPr>
                                    <w:rStyle w:val="Hipervnculo"/>
                                    <w:rFonts w:asciiTheme="minorHAnsi" w:hAnsiTheme="minorHAnsi" w:cs="Tahoma"/>
                                    <w:b/>
                                    <w:color w:val="243D82"/>
                                    <w:sz w:val="18"/>
                                    <w:szCs w:val="18"/>
                                  </w:rPr>
                                  <w:t>(Anexo I</w:t>
                                </w:r>
                                <w:r w:rsidRPr="00831E82">
                                  <w:rPr>
                                    <w:rStyle w:val="Hipervnculo"/>
                                    <w:rFonts w:asciiTheme="minorHAnsi" w:hAnsiTheme="minorHAnsi" w:cs="Tahoma"/>
                                    <w:color w:val="243D82"/>
                                    <w:sz w:val="18"/>
                                    <w:szCs w:val="18"/>
                                  </w:rPr>
                                  <w:t>)</w:t>
                                </w:r>
                              </w:hyperlink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, con el registro de toda la información solicitada, debidamente</w:t>
                              </w:r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llenado</w:t>
                              </w:r>
                              <w:proofErr w:type="gramEnd"/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 y firmado tanto por el postulante como por la Jefatura Directa.</w:t>
                              </w:r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Style w:val="object"/>
                                  <w:rFonts w:asciiTheme="minorHAnsi" w:hAnsiTheme="minorHAnsi"/>
                                  <w:b/>
                                  <w:color w:val="005A95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Carta de compromiso del Postulante </w:t>
                              </w:r>
                              <w:hyperlink r:id="rId10" w:tgtFrame="_blank" w:history="1">
                                <w:r w:rsidRPr="00C469D3">
                                  <w:rPr>
                                    <w:rStyle w:val="Hipervnculo"/>
                                    <w:rFonts w:asciiTheme="minorHAnsi" w:hAnsiTheme="minorHAnsi" w:cs="Tahoma"/>
                                    <w:b/>
                                    <w:color w:val="243D82"/>
                                    <w:sz w:val="18"/>
                                    <w:szCs w:val="18"/>
                                  </w:rPr>
                                  <w:t>(Anexo II)</w:t>
                                </w:r>
                              </w:hyperlink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Style w:val="object"/>
                                  <w:rFonts w:asciiTheme="minorHAnsi" w:hAnsiTheme="minorHAnsi"/>
                                  <w:b/>
                                  <w:color w:val="005A95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Certificado Laboral </w:t>
                              </w:r>
                              <w:hyperlink r:id="rId11" w:tgtFrame="_blank" w:history="1">
                                <w:r w:rsidRPr="00C469D3">
                                  <w:rPr>
                                    <w:rStyle w:val="Hipervnculo"/>
                                    <w:rFonts w:asciiTheme="minorHAnsi" w:hAnsiTheme="minorHAnsi" w:cs="Tahoma"/>
                                    <w:b/>
                                    <w:color w:val="243D82"/>
                                    <w:sz w:val="18"/>
                                    <w:szCs w:val="18"/>
                                  </w:rPr>
                                  <w:t>(Anexo III)</w:t>
                                </w:r>
                              </w:hyperlink>
                            </w:p>
                            <w:p w:rsidR="00C61475" w:rsidRPr="00831E82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Título escaneado</w:t>
                              </w:r>
                            </w:p>
                            <w:p w:rsidR="00C61475" w:rsidRPr="00831E82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Estos requisitos deben ser presentados por correo electrónico a </w:t>
                              </w:r>
                              <w:hyperlink r:id="rId12" w:tgtFrame="_blank" w:history="1">
                                <w:r w:rsidRPr="00831E82">
                                  <w:rPr>
                                    <w:rStyle w:val="Hipervnculo"/>
                                    <w:rFonts w:asciiTheme="minorHAnsi" w:hAnsiTheme="minorHAnsi"/>
                                    <w:color w:val="243D82"/>
                                    <w:sz w:val="18"/>
                                    <w:szCs w:val="18"/>
                                  </w:rPr>
                                  <w:t>mesadepartes@apci.gob.pe</w:t>
                                </w:r>
                              </w:hyperlink>
                            </w:p>
                            <w:p w:rsidR="00C61475" w:rsidRPr="00C469D3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b/>
                                  <w:color w:val="1F497D" w:themeColor="text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C469D3">
                                <w:rPr>
                                  <w:rFonts w:asciiTheme="minorHAnsi" w:hAnsiTheme="minorHAnsi"/>
                                  <w:b/>
                                  <w:color w:val="1F497D" w:themeColor="text2"/>
                                  <w:sz w:val="18"/>
                                  <w:szCs w:val="18"/>
                                  <w:u w:val="single"/>
                                </w:rPr>
                                <w:t>Pautas para la operación de la mesa de partes virtual de la APCI.</w:t>
                              </w:r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La APCI ha implementado la mesa de partes virtual, a través de la cual se podrá presentar documentos </w:t>
                              </w:r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Style w:val="object"/>
                                  <w:rFonts w:asciiTheme="minorHAnsi" w:hAnsiTheme="minorHAnsi"/>
                                  <w:color w:val="005A95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digitalizados en formato PDF, enviando un correo electrónico a </w:t>
                              </w:r>
                              <w:hyperlink r:id="rId13" w:tgtFrame="_blank" w:history="1">
                                <w:r w:rsidRPr="00831E82">
                                  <w:rPr>
                                    <w:rStyle w:val="Hipervnculo"/>
                                    <w:rFonts w:asciiTheme="minorHAnsi" w:hAnsiTheme="minorHAnsi"/>
                                    <w:color w:val="243D82"/>
                                    <w:sz w:val="18"/>
                                    <w:szCs w:val="18"/>
                                  </w:rPr>
                                  <w:t>mesadepartes@apci.gob.pe</w:t>
                                </w:r>
                              </w:hyperlink>
                            </w:p>
                            <w:p w:rsidR="00C61475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El horario de atención será de </w:t>
                              </w:r>
                              <w:r w:rsidRPr="00831E82">
                                <w:rPr>
                                  <w:rStyle w:val="object"/>
                                  <w:rFonts w:asciiTheme="minorHAnsi" w:hAnsiTheme="minorHAnsi"/>
                                  <w:color w:val="005A95"/>
                                  <w:sz w:val="18"/>
                                  <w:szCs w:val="18"/>
                                </w:rPr>
                                <w:t>lunes</w:t>
                              </w: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 a </w:t>
                              </w:r>
                              <w:r w:rsidRPr="00831E82">
                                <w:rPr>
                                  <w:rStyle w:val="object"/>
                                  <w:rFonts w:asciiTheme="minorHAnsi" w:hAnsiTheme="minorHAnsi"/>
                                  <w:color w:val="005A95"/>
                                  <w:sz w:val="18"/>
                                  <w:szCs w:val="18"/>
                                </w:rPr>
                                <w:t>viernes</w:t>
                              </w:r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 de 8:30 a 17:00 horas , después de lo cual se ingresará el </w:t>
                              </w:r>
                            </w:p>
                            <w:p w:rsidR="00C61475" w:rsidRPr="00831E82" w:rsidRDefault="00C61475" w:rsidP="00C61475">
                              <w:pPr>
                                <w:pStyle w:val="NormalWeb"/>
                                <w:framePr w:hSpace="141" w:wrap="around" w:vAnchor="page" w:hAnchor="margin" w:xAlign="center" w:y="2191"/>
                                <w:spacing w:before="0" w:beforeAutospacing="0" w:after="0" w:afterAutospacing="0"/>
                                <w:jc w:val="both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día</w:t>
                              </w:r>
                              <w:proofErr w:type="gramEnd"/>
                              <w:r w:rsidRPr="00831E82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 hábil siguiente.</w:t>
                              </w:r>
                            </w:p>
                            <w:p w:rsidR="00C61475" w:rsidRDefault="00C61475" w:rsidP="00C61475">
                              <w:pPr>
                                <w:framePr w:hSpace="141" w:wrap="around" w:vAnchor="page" w:hAnchor="margin" w:xAlign="center" w:y="2191"/>
                                <w:spacing w:after="0"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 xml:space="preserve">Los documentos a ser remitidos (tanto documento principal como, de ser el caso, anexos), deberán ser </w:t>
                              </w:r>
                            </w:p>
                            <w:p w:rsidR="00C61475" w:rsidRDefault="00C61475" w:rsidP="00C61475">
                              <w:pPr>
                                <w:framePr w:hSpace="141" w:wrap="around" w:vAnchor="page" w:hAnchor="margin" w:xAlign="center" w:y="2191"/>
                                <w:spacing w:after="0"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 xml:space="preserve">escaneados en formato PDF legible, para que su recepción en la APCI proceda sin mayor </w:t>
                              </w:r>
                            </w:p>
                            <w:p w:rsidR="00C61475" w:rsidRDefault="00C61475" w:rsidP="00C61475">
                              <w:pPr>
                                <w:framePr w:hSpace="141" w:wrap="around" w:vAnchor="page" w:hAnchor="margin" w:xAlign="center" w:y="2191"/>
                                <w:spacing w:after="0"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>inconveniente</w:t>
                              </w:r>
                              <w:proofErr w:type="gramEnd"/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 xml:space="preserve">. Posterior a ello, la institución emitirá un correo de respuesta, comunicando el CUD </w:t>
                              </w:r>
                            </w:p>
                            <w:p w:rsidR="00C61475" w:rsidRPr="00831E82" w:rsidRDefault="00C61475" w:rsidP="00C61475">
                              <w:pPr>
                                <w:framePr w:hSpace="141" w:wrap="around" w:vAnchor="page" w:hAnchor="margin" w:xAlign="center" w:y="2191"/>
                                <w:spacing w:after="0" w:line="240" w:lineRule="aut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>(Código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>Único de Documento), para su seguimie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31E82">
                                <w:rPr>
                                  <w:sz w:val="18"/>
                                  <w:szCs w:val="18"/>
                                </w:rPr>
                                <w:t>to.</w:t>
                              </w:r>
                            </w:p>
                          </w:tc>
                        </w:tr>
                      </w:tbl>
                      <w:p w:rsidR="00C61475" w:rsidRDefault="00C61475" w:rsidP="00C61475">
                        <w:pPr>
                          <w:framePr w:hSpace="141" w:wrap="around" w:vAnchor="page" w:hAnchor="margin" w:xAlign="center" w:y="2191"/>
                          <w:spacing w:line="240" w:lineRule="auto"/>
                          <w:ind w:firstLine="375"/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61475" w:rsidRPr="0011272E" w:rsidRDefault="00C61475" w:rsidP="00C61475">
                  <w:pPr>
                    <w:framePr w:hSpace="141" w:wrap="around" w:vAnchor="page" w:hAnchor="margin" w:xAlign="center" w:y="2191"/>
                    <w:shd w:val="clear" w:color="auto" w:fill="FFFFFF" w:themeFill="background1"/>
                    <w:spacing w:after="0" w:line="240" w:lineRule="auto"/>
                    <w:ind w:left="67"/>
                    <w:jc w:val="both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61475" w:rsidRPr="0011272E" w:rsidRDefault="00C61475" w:rsidP="00C61475">
            <w:pPr>
              <w:autoSpaceDE w:val="0"/>
              <w:autoSpaceDN w:val="0"/>
              <w:adjustRightInd w:val="0"/>
              <w:ind w:left="635" w:hanging="709"/>
              <w:jc w:val="both"/>
              <w:rPr>
                <w:sz w:val="18"/>
                <w:szCs w:val="18"/>
              </w:rPr>
            </w:pPr>
          </w:p>
        </w:tc>
      </w:tr>
    </w:tbl>
    <w:p w:rsidR="00C61475" w:rsidRPr="007E1542" w:rsidRDefault="00C61475" w:rsidP="00C61475">
      <w:pPr>
        <w:spacing w:after="0"/>
        <w:jc w:val="center"/>
        <w:rPr>
          <w:b/>
          <w:bCs/>
          <w:sz w:val="24"/>
          <w:szCs w:val="24"/>
        </w:rPr>
      </w:pPr>
      <w:r w:rsidRPr="007E1542">
        <w:rPr>
          <w:b/>
          <w:bCs/>
          <w:sz w:val="24"/>
          <w:szCs w:val="24"/>
        </w:rPr>
        <w:t>COOPERACION TÉCNICA INTERNACIONAL - BECAS VIGENTES 2020</w:t>
      </w:r>
    </w:p>
    <w:p w:rsidR="006C3D2D" w:rsidRDefault="006C3D2D" w:rsidP="00552E7E"/>
    <w:p w:rsidR="009370A4" w:rsidRDefault="009370A4" w:rsidP="00552E7E"/>
    <w:p w:rsidR="00366DAC" w:rsidRDefault="00366DAC" w:rsidP="00552E7E"/>
    <w:p w:rsidR="00366DAC" w:rsidRDefault="00366DAC" w:rsidP="00552E7E"/>
    <w:p w:rsidR="00366DAC" w:rsidRDefault="00366DAC" w:rsidP="00552E7E"/>
    <w:p w:rsidR="00366DAC" w:rsidRDefault="00366DAC" w:rsidP="00366DAC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</w:p>
    <w:p w:rsidR="00366DAC" w:rsidRDefault="00366DAC" w:rsidP="00552E7E"/>
    <w:sectPr w:rsidR="00366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D3B"/>
    <w:multiLevelType w:val="multilevel"/>
    <w:tmpl w:val="D5D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2C56"/>
    <w:multiLevelType w:val="multilevel"/>
    <w:tmpl w:val="1C0E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31908"/>
    <w:multiLevelType w:val="multilevel"/>
    <w:tmpl w:val="DE3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81D9E"/>
    <w:multiLevelType w:val="multilevel"/>
    <w:tmpl w:val="CC0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211D4"/>
    <w:multiLevelType w:val="multilevel"/>
    <w:tmpl w:val="5D7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03369"/>
    <w:multiLevelType w:val="multilevel"/>
    <w:tmpl w:val="1F78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B5559"/>
    <w:multiLevelType w:val="multilevel"/>
    <w:tmpl w:val="EB7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E41D4"/>
    <w:multiLevelType w:val="multilevel"/>
    <w:tmpl w:val="59B0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E60F8"/>
    <w:multiLevelType w:val="multilevel"/>
    <w:tmpl w:val="B70E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130F7"/>
    <w:multiLevelType w:val="multilevel"/>
    <w:tmpl w:val="75CE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2063E"/>
    <w:multiLevelType w:val="multilevel"/>
    <w:tmpl w:val="362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22FDF"/>
    <w:multiLevelType w:val="multilevel"/>
    <w:tmpl w:val="9A7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418D1"/>
    <w:multiLevelType w:val="multilevel"/>
    <w:tmpl w:val="8D28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F642D"/>
    <w:multiLevelType w:val="hybridMultilevel"/>
    <w:tmpl w:val="C9D22CC4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4">
    <w:nsid w:val="2CFC7574"/>
    <w:multiLevelType w:val="hybridMultilevel"/>
    <w:tmpl w:val="C85E6948"/>
    <w:lvl w:ilvl="0" w:tplc="2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5">
    <w:nsid w:val="30D943C4"/>
    <w:multiLevelType w:val="multilevel"/>
    <w:tmpl w:val="0AF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766C0"/>
    <w:multiLevelType w:val="multilevel"/>
    <w:tmpl w:val="605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A6E00"/>
    <w:multiLevelType w:val="multilevel"/>
    <w:tmpl w:val="AB52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9336C"/>
    <w:multiLevelType w:val="multilevel"/>
    <w:tmpl w:val="FD4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F4A28"/>
    <w:multiLevelType w:val="multilevel"/>
    <w:tmpl w:val="6F64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3473D"/>
    <w:multiLevelType w:val="hybridMultilevel"/>
    <w:tmpl w:val="589477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764D"/>
    <w:multiLevelType w:val="multilevel"/>
    <w:tmpl w:val="5C0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3F2EDD"/>
    <w:multiLevelType w:val="multilevel"/>
    <w:tmpl w:val="0EA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36020"/>
    <w:multiLevelType w:val="multilevel"/>
    <w:tmpl w:val="E49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2488C"/>
    <w:multiLevelType w:val="multilevel"/>
    <w:tmpl w:val="E0A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5F4121"/>
    <w:multiLevelType w:val="multilevel"/>
    <w:tmpl w:val="C2A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E608B"/>
    <w:multiLevelType w:val="multilevel"/>
    <w:tmpl w:val="D91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4255B"/>
    <w:multiLevelType w:val="multilevel"/>
    <w:tmpl w:val="B138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35FE1"/>
    <w:multiLevelType w:val="multilevel"/>
    <w:tmpl w:val="2C4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84A26"/>
    <w:multiLevelType w:val="multilevel"/>
    <w:tmpl w:val="ABB4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C555F"/>
    <w:multiLevelType w:val="multilevel"/>
    <w:tmpl w:val="C8B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DC240F"/>
    <w:multiLevelType w:val="multilevel"/>
    <w:tmpl w:val="F9A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026518"/>
    <w:multiLevelType w:val="multilevel"/>
    <w:tmpl w:val="127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AD49DD"/>
    <w:multiLevelType w:val="hybridMultilevel"/>
    <w:tmpl w:val="B44A239E"/>
    <w:lvl w:ilvl="0" w:tplc="28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7AFB4CC3"/>
    <w:multiLevelType w:val="multilevel"/>
    <w:tmpl w:val="1ED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27948"/>
    <w:multiLevelType w:val="hybridMultilevel"/>
    <w:tmpl w:val="1F427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16"/>
  </w:num>
  <w:num w:numId="5">
    <w:abstractNumId w:val="23"/>
  </w:num>
  <w:num w:numId="6">
    <w:abstractNumId w:val="19"/>
  </w:num>
  <w:num w:numId="7">
    <w:abstractNumId w:val="28"/>
  </w:num>
  <w:num w:numId="8">
    <w:abstractNumId w:val="11"/>
  </w:num>
  <w:num w:numId="9">
    <w:abstractNumId w:val="31"/>
  </w:num>
  <w:num w:numId="10">
    <w:abstractNumId w:val="24"/>
  </w:num>
  <w:num w:numId="11">
    <w:abstractNumId w:val="6"/>
  </w:num>
  <w:num w:numId="12">
    <w:abstractNumId w:val="17"/>
  </w:num>
  <w:num w:numId="13">
    <w:abstractNumId w:val="0"/>
  </w:num>
  <w:num w:numId="14">
    <w:abstractNumId w:val="21"/>
  </w:num>
  <w:num w:numId="15">
    <w:abstractNumId w:val="29"/>
  </w:num>
  <w:num w:numId="16">
    <w:abstractNumId w:val="26"/>
  </w:num>
  <w:num w:numId="17">
    <w:abstractNumId w:val="18"/>
  </w:num>
  <w:num w:numId="18">
    <w:abstractNumId w:val="15"/>
  </w:num>
  <w:num w:numId="19">
    <w:abstractNumId w:val="35"/>
  </w:num>
  <w:num w:numId="20">
    <w:abstractNumId w:val="33"/>
  </w:num>
  <w:num w:numId="21">
    <w:abstractNumId w:val="4"/>
  </w:num>
  <w:num w:numId="22">
    <w:abstractNumId w:val="7"/>
  </w:num>
  <w:num w:numId="23">
    <w:abstractNumId w:val="3"/>
  </w:num>
  <w:num w:numId="24">
    <w:abstractNumId w:val="2"/>
  </w:num>
  <w:num w:numId="25">
    <w:abstractNumId w:val="30"/>
  </w:num>
  <w:num w:numId="26">
    <w:abstractNumId w:val="12"/>
  </w:num>
  <w:num w:numId="27">
    <w:abstractNumId w:val="8"/>
  </w:num>
  <w:num w:numId="28">
    <w:abstractNumId w:val="22"/>
  </w:num>
  <w:num w:numId="29">
    <w:abstractNumId w:val="1"/>
  </w:num>
  <w:num w:numId="30">
    <w:abstractNumId w:val="27"/>
  </w:num>
  <w:num w:numId="31">
    <w:abstractNumId w:val="14"/>
  </w:num>
  <w:num w:numId="32">
    <w:abstractNumId w:val="13"/>
  </w:num>
  <w:num w:numId="33">
    <w:abstractNumId w:val="5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E"/>
    <w:rsid w:val="00003D05"/>
    <w:rsid w:val="00046CE7"/>
    <w:rsid w:val="00057410"/>
    <w:rsid w:val="00076EC9"/>
    <w:rsid w:val="000B77E1"/>
    <w:rsid w:val="000E32FC"/>
    <w:rsid w:val="0011272E"/>
    <w:rsid w:val="00134FEC"/>
    <w:rsid w:val="00170F37"/>
    <w:rsid w:val="00231C32"/>
    <w:rsid w:val="00246728"/>
    <w:rsid w:val="002979FB"/>
    <w:rsid w:val="002B7BF7"/>
    <w:rsid w:val="00366DAC"/>
    <w:rsid w:val="00366F27"/>
    <w:rsid w:val="00377E7D"/>
    <w:rsid w:val="00384D44"/>
    <w:rsid w:val="003D1D6E"/>
    <w:rsid w:val="003F10C7"/>
    <w:rsid w:val="00455A4E"/>
    <w:rsid w:val="00465D49"/>
    <w:rsid w:val="0054064B"/>
    <w:rsid w:val="00552E7E"/>
    <w:rsid w:val="00562F20"/>
    <w:rsid w:val="005845D5"/>
    <w:rsid w:val="00614345"/>
    <w:rsid w:val="006B0DE9"/>
    <w:rsid w:val="006B62EB"/>
    <w:rsid w:val="006C3D2D"/>
    <w:rsid w:val="006D1165"/>
    <w:rsid w:val="006E3BA3"/>
    <w:rsid w:val="006E6E2C"/>
    <w:rsid w:val="00711A8C"/>
    <w:rsid w:val="00714B6A"/>
    <w:rsid w:val="00751EF8"/>
    <w:rsid w:val="00783AD6"/>
    <w:rsid w:val="007C24F0"/>
    <w:rsid w:val="00803C81"/>
    <w:rsid w:val="00831E82"/>
    <w:rsid w:val="008E3D73"/>
    <w:rsid w:val="0090222D"/>
    <w:rsid w:val="00906152"/>
    <w:rsid w:val="00920CEA"/>
    <w:rsid w:val="009370A4"/>
    <w:rsid w:val="00960326"/>
    <w:rsid w:val="0097346A"/>
    <w:rsid w:val="00977EF1"/>
    <w:rsid w:val="009E6E13"/>
    <w:rsid w:val="00A12B87"/>
    <w:rsid w:val="00AF341B"/>
    <w:rsid w:val="00B10E75"/>
    <w:rsid w:val="00BF4DB6"/>
    <w:rsid w:val="00C32A89"/>
    <w:rsid w:val="00C469D3"/>
    <w:rsid w:val="00C5025A"/>
    <w:rsid w:val="00C61475"/>
    <w:rsid w:val="00C62BE8"/>
    <w:rsid w:val="00C93582"/>
    <w:rsid w:val="00D052E5"/>
    <w:rsid w:val="00D469F2"/>
    <w:rsid w:val="00DD5228"/>
    <w:rsid w:val="00DE2965"/>
    <w:rsid w:val="00DF00FD"/>
    <w:rsid w:val="00E329C2"/>
    <w:rsid w:val="00E3396F"/>
    <w:rsid w:val="00E86C79"/>
    <w:rsid w:val="00EC3D9E"/>
    <w:rsid w:val="00ED69C5"/>
    <w:rsid w:val="00F64005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ci.gob.pe/becas/archivos/becas_2020/Chile/41.CARTA%20APCI.docx" TargetMode="External"/><Relationship Id="rId13" Type="http://schemas.openxmlformats.org/officeDocument/2006/relationships/hyperlink" Target="http://portal.apci.gob.pe/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al.apci.gob.pe/becas/archivos/becas_2020/Chile/41.Gu%C3%ADa%20Informativa%20Convocatoria%20Ciencia%20de%20Datos%20para%20Pol%C3%ADticas%20P%C3%BAblicas%20en%20contextos%20de%20Crisis.pdf" TargetMode="External"/><Relationship Id="rId12" Type="http://schemas.openxmlformats.org/officeDocument/2006/relationships/hyperlink" Target="http://portal.apci.gob.p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apci.gob.pe/becas/archivos/becas_2020/Chile/41.Anexo%20III%20-%20Certificado%20Laboral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apci.gob.pe/becas/archivos/becas_2020/Chile/41.Anexo%20II%20-%20Carta%20de%20compromiso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apci.gob.pe/becas/archivos/becas_2020/Chile/41.Anexo%20%20I%20-%20Formulario%20de%20Postulaci%C3%B3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2077-45E2-4E2A-B721-3EC40D2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2020-12-08T20:39:00Z</dcterms:created>
  <dcterms:modified xsi:type="dcterms:W3CDTF">2020-12-08T20:52:00Z</dcterms:modified>
</cp:coreProperties>
</file>