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08" w:rsidRDefault="00A47208" w:rsidP="00A462F9">
      <w:pPr>
        <w:pStyle w:val="Encabezado"/>
        <w:tabs>
          <w:tab w:val="clear" w:pos="8504"/>
        </w:tabs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Cs w:val="28"/>
          <w:lang w:eastAsia="es-PE"/>
        </w:rPr>
        <w:drawing>
          <wp:anchor distT="0" distB="0" distL="114300" distR="114300" simplePos="0" relativeHeight="251660288" behindDoc="0" locked="0" layoutInCell="1" allowOverlap="1" wp14:anchorId="63A992E8" wp14:editId="7B75ADBD">
            <wp:simplePos x="0" y="0"/>
            <wp:positionH relativeFrom="column">
              <wp:posOffset>5120640</wp:posOffset>
            </wp:positionH>
            <wp:positionV relativeFrom="paragraph">
              <wp:posOffset>-212090</wp:posOffset>
            </wp:positionV>
            <wp:extent cx="826770" cy="826770"/>
            <wp:effectExtent l="0" t="0" r="0" b="0"/>
            <wp:wrapSquare wrapText="bothSides"/>
            <wp:docPr id="3" name="Imagen 3" descr="C:\Users\sportalc\Downloads\Logo GRC 2023 - RGB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alc\Downloads\Logo GRC 2023 - RGB 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9DD">
        <w:rPr>
          <w:b/>
          <w:noProof/>
          <w:sz w:val="28"/>
          <w:szCs w:val="28"/>
          <w:lang w:eastAsia="es-PE"/>
        </w:rPr>
        <w:drawing>
          <wp:anchor distT="0" distB="0" distL="114935" distR="114935" simplePos="0" relativeHeight="251659264" behindDoc="1" locked="0" layoutInCell="1" allowOverlap="1" wp14:anchorId="29805203" wp14:editId="3AD6F609">
            <wp:simplePos x="0" y="0"/>
            <wp:positionH relativeFrom="column">
              <wp:posOffset>-379730</wp:posOffset>
            </wp:positionH>
            <wp:positionV relativeFrom="paragraph">
              <wp:posOffset>-164465</wp:posOffset>
            </wp:positionV>
            <wp:extent cx="518160" cy="659765"/>
            <wp:effectExtent l="0" t="0" r="0" b="6985"/>
            <wp:wrapNone/>
            <wp:docPr id="2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2F9" w:rsidRPr="00A47208" w:rsidRDefault="00A462F9" w:rsidP="00A462F9">
      <w:pPr>
        <w:pStyle w:val="Encabezado"/>
        <w:tabs>
          <w:tab w:val="clear" w:pos="8504"/>
        </w:tabs>
        <w:jc w:val="center"/>
        <w:rPr>
          <w:b/>
          <w:sz w:val="32"/>
          <w:szCs w:val="28"/>
        </w:rPr>
      </w:pPr>
      <w:r w:rsidRPr="00A47208">
        <w:rPr>
          <w:b/>
          <w:sz w:val="32"/>
          <w:szCs w:val="28"/>
        </w:rPr>
        <w:t>GOBIERNO REGIONAL CAJAMARCA</w:t>
      </w:r>
    </w:p>
    <w:p w:rsidR="00A462F9" w:rsidRPr="009A064D" w:rsidRDefault="00A462F9" w:rsidP="00A462F9">
      <w:pPr>
        <w:pStyle w:val="Encabezado"/>
        <w:jc w:val="center"/>
        <w:rPr>
          <w:sz w:val="8"/>
        </w:rPr>
      </w:pPr>
    </w:p>
    <w:p w:rsidR="00C67265" w:rsidRDefault="00A47208" w:rsidP="00A462F9">
      <w:pPr>
        <w:jc w:val="center"/>
        <w:rPr>
          <w:sz w:val="32"/>
        </w:rPr>
      </w:pPr>
      <w:r>
        <w:rPr>
          <w:sz w:val="32"/>
        </w:rPr>
        <w:t>-----------------------------------------------------</w:t>
      </w:r>
      <w:r w:rsidR="00F9750D">
        <w:rPr>
          <w:sz w:val="32"/>
        </w:rPr>
        <w:t>------------------------</w:t>
      </w:r>
    </w:p>
    <w:p w:rsidR="00F9750D" w:rsidRPr="00E17AA5" w:rsidRDefault="00F9750D" w:rsidP="00A462F9">
      <w:pPr>
        <w:jc w:val="center"/>
        <w:rPr>
          <w:rFonts w:ascii="Tahoma" w:hAnsi="Tahoma" w:cs="Tahoma"/>
          <w:b/>
          <w:sz w:val="24"/>
          <w:szCs w:val="24"/>
        </w:rPr>
      </w:pPr>
      <w:r w:rsidRPr="00E17AA5">
        <w:rPr>
          <w:rFonts w:ascii="Tahoma" w:hAnsi="Tahoma" w:cs="Tahoma"/>
          <w:b/>
          <w:sz w:val="24"/>
          <w:szCs w:val="24"/>
        </w:rPr>
        <w:t>CONVOCATORIA DEL PRESUPUESTO PARTICIPATIVO BASADO EN RESULTADOS DEL GOBIERNO REGIONAL CAJAMARCA 2026</w:t>
      </w:r>
    </w:p>
    <w:p w:rsidR="00F9750D" w:rsidRPr="00F9750D" w:rsidRDefault="00F9750D" w:rsidP="00A462F9">
      <w:pPr>
        <w:jc w:val="center"/>
        <w:rPr>
          <w:rFonts w:ascii="Tahoma" w:hAnsi="Tahoma" w:cs="Tahoma"/>
          <w:sz w:val="18"/>
          <w:szCs w:val="24"/>
        </w:rPr>
      </w:pPr>
    </w:p>
    <w:p w:rsidR="00A462F9" w:rsidRDefault="00A462F9" w:rsidP="00A462F9">
      <w:pPr>
        <w:jc w:val="center"/>
        <w:rPr>
          <w:rFonts w:ascii="Tahoma" w:hAnsi="Tahoma" w:cs="Tahoma"/>
          <w:b/>
          <w:sz w:val="32"/>
          <w:szCs w:val="24"/>
        </w:rPr>
      </w:pPr>
      <w:r w:rsidRPr="00F9750D">
        <w:rPr>
          <w:rFonts w:ascii="Tahoma" w:hAnsi="Tahoma" w:cs="Tahoma"/>
          <w:b/>
          <w:sz w:val="32"/>
          <w:szCs w:val="24"/>
        </w:rPr>
        <w:t>FE DE ERRATAS</w:t>
      </w:r>
    </w:p>
    <w:p w:rsidR="00F9750D" w:rsidRPr="00F9750D" w:rsidRDefault="00F9750D" w:rsidP="00A462F9">
      <w:pPr>
        <w:jc w:val="center"/>
        <w:rPr>
          <w:rFonts w:ascii="Tahoma" w:hAnsi="Tahoma" w:cs="Tahoma"/>
          <w:b/>
          <w:sz w:val="18"/>
          <w:szCs w:val="24"/>
        </w:rPr>
      </w:pPr>
    </w:p>
    <w:p w:rsidR="00A47208" w:rsidRPr="00A47208" w:rsidRDefault="00C67265" w:rsidP="00A47208">
      <w:pPr>
        <w:jc w:val="both"/>
        <w:rPr>
          <w:rFonts w:ascii="Tahoma" w:hAnsi="Tahoma" w:cs="Tahoma"/>
          <w:sz w:val="24"/>
          <w:szCs w:val="24"/>
        </w:rPr>
      </w:pPr>
      <w:r w:rsidRPr="00A47208">
        <w:rPr>
          <w:rFonts w:ascii="Tahoma" w:hAnsi="Tahoma" w:cs="Tahoma"/>
          <w:sz w:val="24"/>
          <w:szCs w:val="24"/>
        </w:rPr>
        <w:t>El Gobierno Regional de Cajamarca, comunica l</w:t>
      </w:r>
      <w:r w:rsidR="00A47208" w:rsidRPr="00A47208">
        <w:rPr>
          <w:rFonts w:ascii="Tahoma" w:hAnsi="Tahoma" w:cs="Tahoma"/>
          <w:sz w:val="24"/>
          <w:szCs w:val="24"/>
        </w:rPr>
        <w:t>a</w:t>
      </w:r>
      <w:r w:rsidRPr="00A47208">
        <w:rPr>
          <w:rFonts w:ascii="Tahoma" w:hAnsi="Tahoma" w:cs="Tahoma"/>
          <w:sz w:val="24"/>
          <w:szCs w:val="24"/>
        </w:rPr>
        <w:t xml:space="preserve"> presente Fe de Erratas</w:t>
      </w:r>
      <w:r w:rsidR="00A47208" w:rsidRPr="00A47208">
        <w:rPr>
          <w:rFonts w:ascii="Tahoma" w:hAnsi="Tahoma" w:cs="Tahoma"/>
          <w:sz w:val="24"/>
          <w:szCs w:val="24"/>
        </w:rPr>
        <w:t>,</w:t>
      </w:r>
      <w:r w:rsidRPr="00A47208">
        <w:rPr>
          <w:rFonts w:ascii="Tahoma" w:hAnsi="Tahoma" w:cs="Tahoma"/>
          <w:sz w:val="24"/>
          <w:szCs w:val="24"/>
        </w:rPr>
        <w:t xml:space="preserve"> </w:t>
      </w:r>
      <w:r w:rsidR="00A47208" w:rsidRPr="00A47208">
        <w:rPr>
          <w:rFonts w:ascii="Tahoma" w:hAnsi="Tahoma" w:cs="Tahoma"/>
          <w:sz w:val="24"/>
          <w:szCs w:val="24"/>
        </w:rPr>
        <w:t xml:space="preserve">al cronograma de actividades de la </w:t>
      </w:r>
      <w:r w:rsidRPr="00A47208">
        <w:rPr>
          <w:rFonts w:ascii="Tahoma" w:hAnsi="Tahoma" w:cs="Tahoma"/>
          <w:sz w:val="24"/>
          <w:szCs w:val="24"/>
        </w:rPr>
        <w:t>Convocatoria del Presupuesto Participativo Basado en Resultados del Gobierno Regional</w:t>
      </w:r>
      <w:r w:rsidR="00A47208" w:rsidRPr="00A47208">
        <w:rPr>
          <w:rFonts w:ascii="Tahoma" w:hAnsi="Tahoma" w:cs="Tahoma"/>
          <w:sz w:val="24"/>
          <w:szCs w:val="24"/>
        </w:rPr>
        <w:t xml:space="preserve"> Cajamarca 2026, realizada el día jueves 03 de abril de 2025, página 3, en el diario judicial  de Cajamarca Panorama Cajamarquino</w:t>
      </w:r>
      <w:r w:rsidR="00436064">
        <w:rPr>
          <w:rFonts w:ascii="Tahoma" w:hAnsi="Tahoma" w:cs="Tahoma"/>
          <w:sz w:val="24"/>
          <w:szCs w:val="24"/>
        </w:rPr>
        <w:t>;</w:t>
      </w:r>
      <w:r w:rsidR="0022231A">
        <w:rPr>
          <w:rFonts w:ascii="Tahoma" w:hAnsi="Tahoma" w:cs="Tahoma"/>
          <w:sz w:val="24"/>
          <w:szCs w:val="24"/>
        </w:rPr>
        <w:t xml:space="preserve"> en mérito a los plazos establecidos en el Comunicado N° 0015-2025-EF/50.01</w:t>
      </w:r>
      <w:r w:rsidR="00436064">
        <w:rPr>
          <w:rFonts w:ascii="Tahoma" w:hAnsi="Tahoma" w:cs="Tahoma"/>
          <w:sz w:val="24"/>
          <w:szCs w:val="24"/>
        </w:rPr>
        <w:t>. Quedando establecido el nuevo cronograma en los términos siguientes:</w:t>
      </w:r>
    </w:p>
    <w:tbl>
      <w:tblPr>
        <w:tblpPr w:leftFromText="141" w:rightFromText="141" w:vertAnchor="text" w:horzAnchor="margin" w:tblpY="282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6"/>
        <w:gridCol w:w="4269"/>
      </w:tblGrid>
      <w:tr w:rsidR="00F9750D" w:rsidRPr="00F9750D" w:rsidTr="00F9750D">
        <w:trPr>
          <w:trHeight w:val="389"/>
        </w:trPr>
        <w:tc>
          <w:tcPr>
            <w:tcW w:w="4486" w:type="dxa"/>
            <w:shd w:val="clear" w:color="auto" w:fill="D9D9D9"/>
            <w:vAlign w:val="center"/>
          </w:tcPr>
          <w:p w:rsidR="00F9750D" w:rsidRPr="00F9750D" w:rsidRDefault="00F9750D" w:rsidP="00F97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F9750D">
              <w:rPr>
                <w:rFonts w:ascii="Tahoma" w:eastAsia="Tahoma" w:hAnsi="Tahoma" w:cs="Tahoma"/>
                <w:b/>
                <w:color w:val="000000"/>
              </w:rPr>
              <w:t>ACTIVIDAD</w:t>
            </w:r>
          </w:p>
        </w:tc>
        <w:tc>
          <w:tcPr>
            <w:tcW w:w="4269" w:type="dxa"/>
            <w:shd w:val="clear" w:color="auto" w:fill="D9D9D9"/>
            <w:vAlign w:val="center"/>
          </w:tcPr>
          <w:p w:rsidR="00F9750D" w:rsidRPr="00F9750D" w:rsidRDefault="00F9750D" w:rsidP="00F9750D">
            <w:pPr>
              <w:tabs>
                <w:tab w:val="left" w:pos="567"/>
              </w:tabs>
              <w:ind w:left="360"/>
              <w:jc w:val="center"/>
              <w:rPr>
                <w:rFonts w:ascii="Tahoma" w:eastAsia="Tahoma" w:hAnsi="Tahoma" w:cs="Tahoma"/>
                <w:b/>
              </w:rPr>
            </w:pPr>
            <w:r w:rsidRPr="00F9750D">
              <w:rPr>
                <w:rFonts w:ascii="Tahoma" w:eastAsia="Tahoma" w:hAnsi="Tahoma" w:cs="Tahoma"/>
                <w:b/>
              </w:rPr>
              <w:t>FECHA/LUGAR</w:t>
            </w:r>
          </w:p>
        </w:tc>
      </w:tr>
      <w:tr w:rsidR="00F9750D" w:rsidRPr="00F9750D" w:rsidTr="00F9750D">
        <w:trPr>
          <w:trHeight w:val="389"/>
        </w:trPr>
        <w:tc>
          <w:tcPr>
            <w:tcW w:w="4486" w:type="dxa"/>
            <w:vAlign w:val="center"/>
          </w:tcPr>
          <w:p w:rsidR="00F9750D" w:rsidRPr="00F9750D" w:rsidRDefault="00F9750D" w:rsidP="00F975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324"/>
              <w:jc w:val="both"/>
              <w:rPr>
                <w:rFonts w:ascii="Tahoma" w:eastAsia="Tahoma" w:hAnsi="Tahoma" w:cs="Tahoma"/>
              </w:rPr>
            </w:pPr>
            <w:r w:rsidRPr="00F9750D">
              <w:rPr>
                <w:rFonts w:ascii="Tahoma" w:eastAsia="Tahoma" w:hAnsi="Tahoma" w:cs="Tahoma"/>
                <w:color w:val="000000"/>
              </w:rPr>
              <w:t>Inscripción de Agentes Participantes</w:t>
            </w:r>
          </w:p>
        </w:tc>
        <w:tc>
          <w:tcPr>
            <w:tcW w:w="4269" w:type="dxa"/>
            <w:vAlign w:val="center"/>
          </w:tcPr>
          <w:p w:rsidR="00F9750D" w:rsidRPr="00F9750D" w:rsidRDefault="007E4151" w:rsidP="007E4151">
            <w:pPr>
              <w:tabs>
                <w:tab w:val="left" w:pos="567"/>
              </w:tabs>
              <w:ind w:left="192" w:firstLine="31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  <w:r w:rsidR="00F9750D" w:rsidRPr="00F9750D">
              <w:rPr>
                <w:rFonts w:ascii="Tahoma" w:eastAsia="Tahoma" w:hAnsi="Tahoma" w:cs="Tahoma"/>
                <w:b/>
              </w:rPr>
              <w:t>0 de abril al 09 de junio de 2025</w:t>
            </w:r>
          </w:p>
        </w:tc>
      </w:tr>
      <w:tr w:rsidR="00F9750D" w:rsidRPr="00F9750D" w:rsidTr="00F9750D">
        <w:trPr>
          <w:trHeight w:val="955"/>
        </w:trPr>
        <w:tc>
          <w:tcPr>
            <w:tcW w:w="4486" w:type="dxa"/>
            <w:vAlign w:val="center"/>
          </w:tcPr>
          <w:p w:rsidR="00F9750D" w:rsidRPr="00F9750D" w:rsidRDefault="00F9750D" w:rsidP="00F975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324"/>
              <w:jc w:val="both"/>
              <w:rPr>
                <w:rFonts w:ascii="Tahoma" w:eastAsia="Tahoma" w:hAnsi="Tahoma" w:cs="Tahoma"/>
              </w:rPr>
            </w:pPr>
            <w:r w:rsidRPr="00F9750D">
              <w:rPr>
                <w:rFonts w:ascii="Tahoma" w:eastAsia="Tahoma" w:hAnsi="Tahoma" w:cs="Tahoma"/>
                <w:color w:val="000000"/>
              </w:rPr>
              <w:t>Talleres de Sensibilización y Rendición de Cuentas - Programa Formativo del Presupuesto Participativo, en cada una de las provincias.</w:t>
            </w:r>
          </w:p>
        </w:tc>
        <w:tc>
          <w:tcPr>
            <w:tcW w:w="4269" w:type="dxa"/>
            <w:vAlign w:val="center"/>
          </w:tcPr>
          <w:p w:rsidR="00F9750D" w:rsidRPr="00F9750D" w:rsidRDefault="00F9750D" w:rsidP="00F9750D">
            <w:pPr>
              <w:ind w:left="192" w:firstLine="31"/>
              <w:jc w:val="both"/>
              <w:rPr>
                <w:rFonts w:ascii="Tahoma" w:eastAsia="Tahoma" w:hAnsi="Tahoma" w:cs="Tahoma"/>
                <w:b/>
              </w:rPr>
            </w:pPr>
            <w:r w:rsidRPr="00F9750D">
              <w:rPr>
                <w:rFonts w:ascii="Tahoma" w:eastAsia="Tahoma" w:hAnsi="Tahoma" w:cs="Tahoma"/>
                <w:b/>
              </w:rPr>
              <w:t>10 de  abril al 23 de mayo de 2025</w:t>
            </w:r>
          </w:p>
          <w:p w:rsidR="00F9750D" w:rsidRPr="00F9750D" w:rsidRDefault="00F9750D" w:rsidP="0053273C">
            <w:pPr>
              <w:ind w:left="223"/>
              <w:jc w:val="both"/>
              <w:rPr>
                <w:rFonts w:ascii="Tahoma" w:eastAsia="Tahoma" w:hAnsi="Tahoma" w:cs="Tahoma"/>
              </w:rPr>
            </w:pPr>
            <w:r w:rsidRPr="00F9750D">
              <w:rPr>
                <w:rFonts w:ascii="Tahoma" w:eastAsia="Tahoma" w:hAnsi="Tahoma" w:cs="Tahoma"/>
              </w:rPr>
              <w:t xml:space="preserve">El Cronograma de las provincias se visualiza </w:t>
            </w:r>
            <w:r w:rsidR="0053273C">
              <w:rPr>
                <w:rFonts w:ascii="Tahoma" w:eastAsia="Tahoma" w:hAnsi="Tahoma" w:cs="Tahoma"/>
              </w:rPr>
              <w:t>en la página www.regioncajamarca.gob.pe</w:t>
            </w:r>
          </w:p>
        </w:tc>
      </w:tr>
      <w:tr w:rsidR="00F9750D" w:rsidRPr="00F9750D" w:rsidTr="00F9750D">
        <w:trPr>
          <w:trHeight w:val="1129"/>
        </w:trPr>
        <w:tc>
          <w:tcPr>
            <w:tcW w:w="4486" w:type="dxa"/>
            <w:vAlign w:val="center"/>
          </w:tcPr>
          <w:p w:rsidR="00F9750D" w:rsidRPr="00F9750D" w:rsidRDefault="00F9750D" w:rsidP="00F975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324"/>
              <w:jc w:val="both"/>
              <w:rPr>
                <w:rFonts w:ascii="Tahoma" w:eastAsia="Tahoma" w:hAnsi="Tahoma" w:cs="Tahoma"/>
              </w:rPr>
            </w:pPr>
            <w:bookmarkStart w:id="0" w:name="_98f4oqh7etsw" w:colFirst="0" w:colLast="0"/>
            <w:bookmarkEnd w:id="0"/>
            <w:r w:rsidRPr="00F9750D">
              <w:rPr>
                <w:rFonts w:ascii="Tahoma" w:eastAsia="Tahoma" w:hAnsi="Tahoma" w:cs="Tahoma"/>
                <w:color w:val="000000"/>
              </w:rPr>
              <w:t>Taller Regional de Priorización y Formalización de Acuerdos y Compromisos del Presupuesto Participativo Basado en Resultados del Gobierno Regional de Cajamarca 2026</w:t>
            </w:r>
          </w:p>
        </w:tc>
        <w:tc>
          <w:tcPr>
            <w:tcW w:w="4269" w:type="dxa"/>
            <w:vAlign w:val="center"/>
          </w:tcPr>
          <w:p w:rsidR="00F9750D" w:rsidRPr="00F9750D" w:rsidRDefault="00F9750D" w:rsidP="00F9750D">
            <w:pPr>
              <w:jc w:val="both"/>
              <w:rPr>
                <w:rFonts w:ascii="Tahoma" w:eastAsia="Tahoma" w:hAnsi="Tahoma" w:cs="Tahoma"/>
                <w:b/>
              </w:rPr>
            </w:pPr>
            <w:r w:rsidRPr="00F9750D">
              <w:rPr>
                <w:rFonts w:ascii="Tahoma" w:eastAsia="Tahoma" w:hAnsi="Tahoma" w:cs="Tahoma"/>
              </w:rPr>
              <w:t xml:space="preserve">   </w:t>
            </w:r>
            <w:r w:rsidRPr="00F9750D">
              <w:rPr>
                <w:rFonts w:ascii="Tahoma" w:eastAsia="Tahoma" w:hAnsi="Tahoma" w:cs="Tahoma"/>
                <w:b/>
              </w:rPr>
              <w:t>Fecha   : 10 de junio  de 2025.</w:t>
            </w:r>
          </w:p>
          <w:p w:rsidR="00F9750D" w:rsidRPr="00F9750D" w:rsidRDefault="00F9750D" w:rsidP="00F9750D">
            <w:pPr>
              <w:tabs>
                <w:tab w:val="left" w:pos="567"/>
                <w:tab w:val="left" w:pos="1037"/>
                <w:tab w:val="left" w:pos="1326"/>
              </w:tabs>
              <w:jc w:val="both"/>
              <w:rPr>
                <w:rFonts w:ascii="Tahoma" w:eastAsia="Tahoma" w:hAnsi="Tahoma" w:cs="Tahoma"/>
              </w:rPr>
            </w:pPr>
            <w:r w:rsidRPr="00F9750D">
              <w:rPr>
                <w:rFonts w:ascii="Tahoma" w:eastAsia="Tahoma" w:hAnsi="Tahoma" w:cs="Tahoma"/>
              </w:rPr>
              <w:t xml:space="preserve">   Hora</w:t>
            </w:r>
            <w:r w:rsidRPr="00F9750D">
              <w:rPr>
                <w:rFonts w:ascii="Tahoma" w:eastAsia="Tahoma" w:hAnsi="Tahoma" w:cs="Tahoma"/>
              </w:rPr>
              <w:tab/>
              <w:t xml:space="preserve">: </w:t>
            </w:r>
            <w:r w:rsidRPr="00F9750D">
              <w:rPr>
                <w:rFonts w:ascii="Tahoma" w:eastAsia="Tahoma" w:hAnsi="Tahoma" w:cs="Tahoma"/>
              </w:rPr>
              <w:tab/>
              <w:t xml:space="preserve">9:00 a.m. </w:t>
            </w:r>
          </w:p>
          <w:p w:rsidR="00F9750D" w:rsidRPr="00F9750D" w:rsidRDefault="00F9750D" w:rsidP="00F97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  <w:tab w:val="left" w:pos="1042"/>
                <w:tab w:val="left" w:pos="1326"/>
              </w:tabs>
              <w:ind w:left="194" w:hanging="137"/>
              <w:jc w:val="both"/>
              <w:rPr>
                <w:rFonts w:ascii="Tahoma" w:eastAsia="Tahoma" w:hAnsi="Tahoma" w:cs="Tahoma"/>
                <w:color w:val="000000"/>
              </w:rPr>
            </w:pPr>
            <w:r w:rsidRPr="00F9750D">
              <w:rPr>
                <w:rFonts w:ascii="Tahoma" w:eastAsia="Tahoma" w:hAnsi="Tahoma" w:cs="Tahoma"/>
                <w:color w:val="000000"/>
              </w:rPr>
              <w:t xml:space="preserve">  Lugar</w:t>
            </w:r>
            <w:r w:rsidRPr="00F9750D">
              <w:rPr>
                <w:rFonts w:ascii="Tahoma" w:eastAsia="Tahoma" w:hAnsi="Tahoma" w:cs="Tahoma"/>
                <w:color w:val="000000"/>
              </w:rPr>
              <w:tab/>
              <w:t>:</w:t>
            </w:r>
            <w:r w:rsidRPr="00F9750D">
              <w:rPr>
                <w:rFonts w:ascii="Tahoma" w:eastAsia="Tahoma" w:hAnsi="Tahoma" w:cs="Tahoma"/>
                <w:color w:val="000000"/>
              </w:rPr>
              <w:tab/>
              <w:t>Auditori</w:t>
            </w:r>
            <w:bookmarkStart w:id="1" w:name="_GoBack"/>
            <w:bookmarkEnd w:id="1"/>
            <w:r w:rsidRPr="00F9750D">
              <w:rPr>
                <w:rFonts w:ascii="Tahoma" w:eastAsia="Tahoma" w:hAnsi="Tahoma" w:cs="Tahoma"/>
                <w:color w:val="000000"/>
              </w:rPr>
              <w:t xml:space="preserve">o Gobierno Regional Cajamarca- 4to piso- Jr. Santa Teresa </w:t>
            </w:r>
            <w:proofErr w:type="spellStart"/>
            <w:r w:rsidRPr="00F9750D">
              <w:rPr>
                <w:rFonts w:ascii="Tahoma" w:eastAsia="Tahoma" w:hAnsi="Tahoma" w:cs="Tahoma"/>
                <w:color w:val="000000"/>
              </w:rPr>
              <w:t>Journet</w:t>
            </w:r>
            <w:proofErr w:type="spellEnd"/>
            <w:r w:rsidRPr="00F9750D">
              <w:rPr>
                <w:rFonts w:ascii="Tahoma" w:eastAsia="Tahoma" w:hAnsi="Tahoma" w:cs="Tahoma"/>
                <w:color w:val="000000"/>
              </w:rPr>
              <w:t xml:space="preserve"> Nº 351.</w:t>
            </w:r>
          </w:p>
          <w:p w:rsidR="00F9750D" w:rsidRPr="00F9750D" w:rsidRDefault="00F9750D" w:rsidP="00F9750D">
            <w:pPr>
              <w:ind w:hanging="137"/>
              <w:jc w:val="both"/>
              <w:rPr>
                <w:rFonts w:ascii="Tahoma" w:eastAsia="Tahoma" w:hAnsi="Tahoma" w:cs="Tahoma"/>
              </w:rPr>
            </w:pPr>
          </w:p>
        </w:tc>
      </w:tr>
    </w:tbl>
    <w:p w:rsidR="00A47208" w:rsidRPr="00A47208" w:rsidRDefault="00C67265" w:rsidP="00A47208">
      <w:pPr>
        <w:jc w:val="both"/>
        <w:rPr>
          <w:rFonts w:ascii="Tahoma" w:hAnsi="Tahoma" w:cs="Tahoma"/>
          <w:sz w:val="24"/>
          <w:szCs w:val="24"/>
        </w:rPr>
      </w:pPr>
      <w:r w:rsidRPr="00A47208">
        <w:rPr>
          <w:rFonts w:ascii="Tahoma" w:hAnsi="Tahoma" w:cs="Tahoma"/>
          <w:sz w:val="24"/>
          <w:szCs w:val="24"/>
        </w:rPr>
        <w:t xml:space="preserve"> </w:t>
      </w:r>
    </w:p>
    <w:p w:rsidR="00F53211" w:rsidRPr="00F9750D" w:rsidRDefault="00F9750D" w:rsidP="00F9750D">
      <w:pPr>
        <w:jc w:val="right"/>
        <w:rPr>
          <w:sz w:val="24"/>
          <w:szCs w:val="24"/>
        </w:rPr>
      </w:pPr>
      <w:r w:rsidRPr="00F9750D">
        <w:rPr>
          <w:sz w:val="24"/>
          <w:szCs w:val="24"/>
        </w:rPr>
        <w:t>Cajamarca, abril de 2025</w:t>
      </w:r>
    </w:p>
    <w:sectPr w:rsidR="00F53211" w:rsidRPr="00F9750D" w:rsidSect="00F9750D">
      <w:pgSz w:w="11906" w:h="16838"/>
      <w:pgMar w:top="709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867E9"/>
    <w:multiLevelType w:val="multilevel"/>
    <w:tmpl w:val="31B07A4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F9"/>
    <w:rsid w:val="00097B40"/>
    <w:rsid w:val="000D198A"/>
    <w:rsid w:val="001D3A0C"/>
    <w:rsid w:val="0022231A"/>
    <w:rsid w:val="00261D7B"/>
    <w:rsid w:val="00283F9A"/>
    <w:rsid w:val="002F52C7"/>
    <w:rsid w:val="003A4318"/>
    <w:rsid w:val="00436064"/>
    <w:rsid w:val="0053273C"/>
    <w:rsid w:val="006737D2"/>
    <w:rsid w:val="00784FEC"/>
    <w:rsid w:val="007E4151"/>
    <w:rsid w:val="00A462F9"/>
    <w:rsid w:val="00A47208"/>
    <w:rsid w:val="00B82478"/>
    <w:rsid w:val="00BA4ED3"/>
    <w:rsid w:val="00C67265"/>
    <w:rsid w:val="00DA30ED"/>
    <w:rsid w:val="00E17AA5"/>
    <w:rsid w:val="00E87BDF"/>
    <w:rsid w:val="00EB0072"/>
    <w:rsid w:val="00F53211"/>
    <w:rsid w:val="00F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6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6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Quispe Pinto</dc:creator>
  <cp:lastModifiedBy>Graciela Quispe Pinto</cp:lastModifiedBy>
  <cp:revision>3</cp:revision>
  <cp:lastPrinted>2025-04-21T17:39:00Z</cp:lastPrinted>
  <dcterms:created xsi:type="dcterms:W3CDTF">2025-04-21T17:20:00Z</dcterms:created>
  <dcterms:modified xsi:type="dcterms:W3CDTF">2025-04-21T22:10:00Z</dcterms:modified>
</cp:coreProperties>
</file>