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94" w:rsidRDefault="00473394" w:rsidP="00473394">
      <w:pPr>
        <w:rPr>
          <w:sz w:val="8"/>
        </w:rPr>
      </w:pPr>
    </w:p>
    <w:p w:rsidR="00473394" w:rsidRDefault="00473394" w:rsidP="00473394">
      <w:pPr>
        <w:rPr>
          <w:sz w:val="8"/>
        </w:rPr>
      </w:pPr>
    </w:p>
    <w:tbl>
      <w:tblPr>
        <w:tblpPr w:leftFromText="141" w:rightFromText="141" w:vertAnchor="text" w:horzAnchor="margin" w:tblpXSpec="center" w:tblpY="10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1"/>
        <w:gridCol w:w="1312"/>
        <w:gridCol w:w="3088"/>
        <w:gridCol w:w="50"/>
        <w:gridCol w:w="800"/>
        <w:gridCol w:w="426"/>
        <w:gridCol w:w="1134"/>
        <w:gridCol w:w="2693"/>
      </w:tblGrid>
      <w:tr w:rsidR="00473394" w:rsidRPr="00AB2419" w:rsidTr="008E1273">
        <w:trPr>
          <w:trHeight w:val="343"/>
        </w:trPr>
        <w:tc>
          <w:tcPr>
            <w:tcW w:w="9928" w:type="dxa"/>
            <w:gridSpan w:val="9"/>
            <w:shd w:val="clear" w:color="000000" w:fill="DD5119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b/>
                <w:bCs/>
                <w:color w:val="FFFFFF"/>
                <w:sz w:val="20"/>
                <w:szCs w:val="16"/>
              </w:rPr>
            </w:pPr>
            <w:r w:rsidRPr="001626E5">
              <w:rPr>
                <w:rFonts w:ascii="Nyala" w:hAnsi="Nyala" w:cs="Arial"/>
                <w:b/>
                <w:bCs/>
                <w:color w:val="FFFFFF"/>
                <w:sz w:val="20"/>
                <w:szCs w:val="16"/>
              </w:rPr>
              <w:t>ACTA DE CONFORMIDAD DE PROYECTO DE BASES</w:t>
            </w:r>
          </w:p>
        </w:tc>
      </w:tr>
      <w:tr w:rsidR="00473394" w:rsidRPr="00AB2419" w:rsidTr="008E1273">
        <w:trPr>
          <w:trHeight w:val="294"/>
        </w:trPr>
        <w:tc>
          <w:tcPr>
            <w:tcW w:w="384" w:type="dxa"/>
            <w:shd w:val="clear" w:color="000000" w:fill="FCD5B4"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4491" w:type="dxa"/>
            <w:gridSpan w:val="4"/>
            <w:shd w:val="clear" w:color="000000" w:fill="FCD5B4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b/>
                <w:bCs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sz w:val="20"/>
                <w:szCs w:val="16"/>
              </w:rPr>
              <w:t>NÚMERO DE ACTA</w:t>
            </w:r>
          </w:p>
        </w:tc>
        <w:tc>
          <w:tcPr>
            <w:tcW w:w="5053" w:type="dxa"/>
            <w:gridSpan w:val="4"/>
            <w:shd w:val="clear" w:color="auto" w:fill="auto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b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color w:val="0000FF"/>
                <w:sz w:val="20"/>
                <w:szCs w:val="16"/>
              </w:rPr>
              <w:t>00</w:t>
            </w:r>
            <w:r>
              <w:rPr>
                <w:rFonts w:ascii="Nyala" w:hAnsi="Nyala" w:cs="Arial"/>
                <w:b/>
                <w:color w:val="0000FF"/>
                <w:sz w:val="20"/>
                <w:szCs w:val="16"/>
              </w:rPr>
              <w:t>2</w:t>
            </w:r>
          </w:p>
        </w:tc>
      </w:tr>
      <w:tr w:rsidR="00473394" w:rsidRPr="00AB2419" w:rsidTr="008E1273">
        <w:trPr>
          <w:trHeight w:val="208"/>
        </w:trPr>
        <w:tc>
          <w:tcPr>
            <w:tcW w:w="384" w:type="dxa"/>
            <w:vMerge w:val="restart"/>
            <w:shd w:val="clear" w:color="000000" w:fill="FCD5B4"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9544" w:type="dxa"/>
            <w:gridSpan w:val="8"/>
            <w:shd w:val="clear" w:color="000000" w:fill="FCD5B4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b/>
                <w:bCs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sz w:val="20"/>
                <w:szCs w:val="16"/>
              </w:rPr>
              <w:t>SOBRE LA INFORMACIÓN GENERAL</w:t>
            </w:r>
          </w:p>
        </w:tc>
      </w:tr>
      <w:tr w:rsidR="00473394" w:rsidRPr="00AB2419" w:rsidTr="008E1273">
        <w:trPr>
          <w:trHeight w:val="1528"/>
        </w:trPr>
        <w:tc>
          <w:tcPr>
            <w:tcW w:w="384" w:type="dxa"/>
            <w:vMerge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</w:p>
        </w:tc>
        <w:tc>
          <w:tcPr>
            <w:tcW w:w="9544" w:type="dxa"/>
            <w:gridSpan w:val="8"/>
            <w:shd w:val="clear" w:color="auto" w:fill="auto"/>
            <w:hideMark/>
          </w:tcPr>
          <w:p w:rsidR="00473394" w:rsidRPr="00CD3BCD" w:rsidRDefault="00473394" w:rsidP="00A05EA5">
            <w:pPr>
              <w:spacing w:after="0" w:line="240" w:lineRule="auto"/>
              <w:jc w:val="both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En la Sala de Reuniones de la Gerencia Regional de Infraestructura, ubicada en el tercer nivel del edificio de la Sede del Gobierno Regional Cajamarca, situado en el Jr. Santa Teresa de </w:t>
            </w:r>
            <w:proofErr w:type="spellStart"/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Journet</w:t>
            </w:r>
            <w:proofErr w:type="spellEnd"/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Nº351-Urb. La Alameda, distrito, provincia y departamento de Cajamarca, siendo </w:t>
            </w:r>
            <w:r w:rsidRPr="00B1554F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las </w:t>
            </w:r>
            <w:r w:rsidR="00A05EA5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17</w:t>
            </w:r>
            <w:r w:rsidRPr="00B1554F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:00</w:t>
            </w:r>
            <w:r w:rsidRPr="00AB2419">
              <w:rPr>
                <w:rFonts w:ascii="Nyala" w:eastAsia="Times New Roman" w:hAnsi="Nyala" w:cs="Arial"/>
                <w:b/>
                <w:color w:val="0000FF"/>
                <w:sz w:val="20"/>
                <w:szCs w:val="16"/>
                <w:lang w:eastAsia="es-ES"/>
              </w:rPr>
              <w:t xml:space="preserve"> </w:t>
            </w:r>
            <w:r w:rsidRPr="00AB2419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horas</w:t>
            </w: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del día </w:t>
            </w:r>
            <w:r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martes 1</w:t>
            </w:r>
            <w:r w:rsidR="00A05EA5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0</w:t>
            </w:r>
            <w:r w:rsidRPr="00AB2419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 xml:space="preserve"> de </w:t>
            </w:r>
            <w:r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Agosto</w:t>
            </w:r>
            <w:r w:rsidRPr="00AB2419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 xml:space="preserve"> del 20</w:t>
            </w:r>
            <w:r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20</w:t>
            </w: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, se reúnen los miembros del Comité de Selección, designado </w:t>
            </w:r>
            <w:r w:rsidRPr="00AB2419">
              <w:rPr>
                <w:rFonts w:ascii="Nyala" w:hAnsi="Nyala" w:cs="Arial"/>
                <w:sz w:val="20"/>
                <w:szCs w:val="16"/>
              </w:rPr>
              <w:t>mediante</w:t>
            </w:r>
            <w:r w:rsidRPr="00AB2419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 xml:space="preserve"> </w:t>
            </w:r>
            <w:r w:rsidRPr="00A30DC9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RESOLUCION DE GERENCIA GENERAL REGIONAL N° D000122-2020GRC-GGR</w:t>
            </w:r>
            <w:r w:rsidRPr="00AB2419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 xml:space="preserve">, </w:t>
            </w: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de </w:t>
            </w:r>
            <w:r w:rsidRPr="00AB2419">
              <w:rPr>
                <w:rFonts w:ascii="Nyala" w:eastAsia="Times New Roman" w:hAnsi="Nyala" w:cs="Arial"/>
                <w:b/>
                <w:bCs/>
                <w:sz w:val="20"/>
                <w:szCs w:val="16"/>
                <w:lang w:eastAsia="es-ES"/>
              </w:rPr>
              <w:t xml:space="preserve">fecha </w:t>
            </w:r>
            <w:r>
              <w:rPr>
                <w:rFonts w:ascii="Nyala" w:eastAsia="Times New Roman" w:hAnsi="Nyala" w:cs="Arial"/>
                <w:b/>
                <w:bCs/>
                <w:sz w:val="20"/>
                <w:szCs w:val="16"/>
                <w:lang w:eastAsia="es-ES"/>
              </w:rPr>
              <w:t>06 de Agosto</w:t>
            </w:r>
            <w:r w:rsidRPr="00AB2419">
              <w:rPr>
                <w:rFonts w:ascii="Nyala" w:eastAsia="Times New Roman" w:hAnsi="Nyala" w:cs="Arial"/>
                <w:b/>
                <w:bCs/>
                <w:sz w:val="20"/>
                <w:szCs w:val="16"/>
                <w:lang w:eastAsia="es-ES"/>
              </w:rPr>
              <w:t xml:space="preserve"> del 20</w:t>
            </w:r>
            <w:r>
              <w:rPr>
                <w:rFonts w:ascii="Nyala" w:eastAsia="Times New Roman" w:hAnsi="Nyala" w:cs="Arial"/>
                <w:b/>
                <w:bCs/>
                <w:sz w:val="20"/>
                <w:szCs w:val="16"/>
                <w:lang w:eastAsia="es-ES"/>
              </w:rPr>
              <w:t>20</w:t>
            </w: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, </w:t>
            </w:r>
            <w:r w:rsidRPr="00AB2419">
              <w:rPr>
                <w:rFonts w:ascii="Nyala" w:hAnsi="Nyala" w:cs="Arial"/>
                <w:sz w:val="20"/>
                <w:szCs w:val="16"/>
              </w:rPr>
              <w:t xml:space="preserve">encargados de </w:t>
            </w:r>
            <w:r w:rsidRPr="00AB2419">
              <w:rPr>
                <w:rFonts w:ascii="Nyala" w:hAnsi="Nyala"/>
                <w:sz w:val="20"/>
                <w:szCs w:val="16"/>
              </w:rPr>
              <w:t xml:space="preserve">conducir y desarrollar </w:t>
            </w:r>
            <w:r w:rsidRPr="00AB2419">
              <w:rPr>
                <w:rFonts w:ascii="Nyala" w:hAnsi="Nyala" w:cs="Arial"/>
                <w:sz w:val="20"/>
                <w:szCs w:val="16"/>
              </w:rPr>
              <w:t xml:space="preserve">el Procedimiento de Selección: </w:t>
            </w:r>
            <w:r w:rsidRPr="00A30DC9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CONTRATACION PUBLICA ESPECIAL N° 001-2020-GR.CAJ</w:t>
            </w:r>
            <w:r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 xml:space="preserve"> </w:t>
            </w:r>
            <w:r w:rsidRPr="00AB2419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- Primera Convocatoria,</w:t>
            </w:r>
            <w:r w:rsidRPr="00AB2419">
              <w:rPr>
                <w:rFonts w:ascii="Nyala" w:hAnsi="Nyala"/>
                <w:sz w:val="20"/>
                <w:szCs w:val="16"/>
              </w:rPr>
              <w:t xml:space="preserve"> </w:t>
            </w: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cuyo objeto es la contratación </w:t>
            </w:r>
            <w:r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para </w:t>
            </w:r>
            <w:r w:rsidRPr="00A30DC9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ELABORACION Y SUPERVISION DE EXPEDIENTES TECNICOS DE LOS PROYECTOS CON CODIGO ARCC 7662 Y CODIGO  ARCC 7659</w:t>
            </w:r>
            <w:r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;</w:t>
            </w:r>
            <w:r w:rsidRPr="00CA074F">
              <w:rPr>
                <w:rFonts w:ascii="Arial" w:eastAsia="Batang" w:hAnsi="Arial" w:cs="Arial"/>
                <w:color w:val="000000"/>
                <w:szCs w:val="20"/>
                <w:lang w:val="es-PE" w:eastAsia="es-PE"/>
              </w:rPr>
              <w:t xml:space="preserve"> </w:t>
            </w:r>
            <w:r w:rsidRPr="00CA074F">
              <w:rPr>
                <w:rFonts w:ascii="Nyala" w:eastAsia="Times New Roman" w:hAnsi="Nyala" w:cs="Arial"/>
                <w:b/>
                <w:sz w:val="20"/>
                <w:szCs w:val="16"/>
                <w:lang w:val="es-PE" w:eastAsia="es-ES"/>
              </w:rPr>
              <w:t>por relación de ítems:</w:t>
            </w:r>
            <w:r>
              <w:rPr>
                <w:rFonts w:ascii="Nyala" w:eastAsia="Times New Roman" w:hAnsi="Nyala" w:cs="Arial"/>
                <w:b/>
                <w:sz w:val="20"/>
                <w:szCs w:val="16"/>
                <w:lang w:val="es-PE" w:eastAsia="es-ES"/>
              </w:rPr>
              <w:t xml:space="preserve"> </w:t>
            </w:r>
            <w:r w:rsidRPr="00CA074F">
              <w:rPr>
                <w:rFonts w:ascii="Nyala" w:eastAsia="Times New Roman" w:hAnsi="Nyala" w:cs="Arial"/>
                <w:b/>
                <w:sz w:val="20"/>
                <w:szCs w:val="16"/>
                <w:lang w:val="es-PE" w:eastAsia="es-ES"/>
              </w:rPr>
              <w:t xml:space="preserve">ÍTEM 1: </w:t>
            </w:r>
            <w:r w:rsidRPr="00081A67">
              <w:rPr>
                <w:rFonts w:ascii="Nyala" w:eastAsia="Times New Roman" w:hAnsi="Nyala" w:cs="Arial"/>
                <w:sz w:val="20"/>
                <w:szCs w:val="16"/>
                <w:lang w:val="es-PE" w:eastAsia="es-ES"/>
              </w:rPr>
              <w:t>ELABORACIÓN DEL EXPEDIENTE TÉCNICO DE OBRA, EQUIPAMIENTO Y CONTINGENCIA DEL PROYECTO: “RECUPERACIÓN DE LOS SERVICIOS DEL PUESTO DE SALUD LAS PALMAS DE TINYAYOC, DISTRITO DE CUTERVO, PROVINCIA DE CUTERVO, REGIÓN CAJAMARCA”, CÓDIGO ARCC 7662</w:t>
            </w:r>
            <w:r>
              <w:rPr>
                <w:rFonts w:ascii="Nyala" w:eastAsia="Times New Roman" w:hAnsi="Nyala" w:cs="Arial"/>
                <w:b/>
                <w:sz w:val="20"/>
                <w:szCs w:val="16"/>
                <w:lang w:val="es-PE" w:eastAsia="es-ES"/>
              </w:rPr>
              <w:t xml:space="preserve">; </w:t>
            </w:r>
            <w:r w:rsidRPr="00CA074F">
              <w:rPr>
                <w:rFonts w:ascii="Nyala" w:eastAsia="Times New Roman" w:hAnsi="Nyala" w:cs="Arial"/>
                <w:b/>
                <w:sz w:val="20"/>
                <w:szCs w:val="16"/>
                <w:lang w:val="es-PE" w:eastAsia="es-ES"/>
              </w:rPr>
              <w:t xml:space="preserve">ÍTEM 2: </w:t>
            </w:r>
            <w:r w:rsidRPr="00081A67">
              <w:rPr>
                <w:rFonts w:ascii="Nyala" w:eastAsia="Times New Roman" w:hAnsi="Nyala" w:cs="Arial"/>
                <w:bCs/>
                <w:sz w:val="20"/>
                <w:szCs w:val="16"/>
                <w:lang w:val="es-PE" w:eastAsia="es-ES"/>
              </w:rPr>
              <w:t>SUPERVISION DEL EXPEDIENTE TECNICO DE OBRA, EQUIPAMIENTO Y CONTINGENCIA PARA LA:</w:t>
            </w:r>
            <w:r w:rsidRPr="00081A67">
              <w:rPr>
                <w:rFonts w:ascii="Nyala" w:eastAsia="Times New Roman" w:hAnsi="Nyala" w:cs="Arial"/>
                <w:sz w:val="20"/>
                <w:szCs w:val="16"/>
                <w:lang w:val="es-PE" w:eastAsia="es-ES"/>
              </w:rPr>
              <w:t xml:space="preserve"> “RECUPERACIÓN DE LOS SERVICIOS DEL PUESTO DE SALUD LAS PALMAS DE TINYAYOC, DISTRITO DE CUTERVO, PROVINCIA DE CUTERVO, REGIÓN CAJAMARCA”, CÓDIGO ARCC 7662</w:t>
            </w:r>
            <w:r>
              <w:rPr>
                <w:rFonts w:ascii="Nyala" w:eastAsia="Times New Roman" w:hAnsi="Nyala" w:cs="Arial"/>
                <w:b/>
                <w:sz w:val="20"/>
                <w:szCs w:val="16"/>
                <w:lang w:val="es-PE" w:eastAsia="es-ES"/>
              </w:rPr>
              <w:t xml:space="preserve">; </w:t>
            </w:r>
            <w:r w:rsidRPr="00CA074F">
              <w:rPr>
                <w:rFonts w:ascii="Nyala" w:eastAsia="Times New Roman" w:hAnsi="Nyala" w:cs="Arial"/>
                <w:b/>
                <w:sz w:val="20"/>
                <w:szCs w:val="16"/>
                <w:lang w:val="es-PE" w:eastAsia="es-ES"/>
              </w:rPr>
              <w:t xml:space="preserve">ÍTEM 3: </w:t>
            </w:r>
            <w:r w:rsidRPr="00081A67">
              <w:rPr>
                <w:rFonts w:ascii="Nyala" w:eastAsia="Times New Roman" w:hAnsi="Nyala" w:cs="Arial"/>
                <w:sz w:val="20"/>
                <w:szCs w:val="16"/>
                <w:lang w:val="es-PE" w:eastAsia="es-ES"/>
              </w:rPr>
              <w:t>ELABORACIÓN DEL EXPEDIENTE TÉCNICO DE OBRA, EQUIPAMIENTO Y CONTINGENCIA DEL PROYECTO: “RECUPERACION DE LOS SERVICIOS DE SALUD DEL PUESTO DE SALUD CALCONGA (I-1), DISTRITO DE SUCRE, PROVINCIA DE CELENDIN, REGION CAJAMARCA”, CÓDIGO ARCC 7659</w:t>
            </w:r>
            <w:r>
              <w:rPr>
                <w:rFonts w:ascii="Nyala" w:eastAsia="Times New Roman" w:hAnsi="Nyala" w:cs="Arial"/>
                <w:b/>
                <w:sz w:val="20"/>
                <w:szCs w:val="16"/>
                <w:lang w:val="es-PE" w:eastAsia="es-ES"/>
              </w:rPr>
              <w:t xml:space="preserve">; </w:t>
            </w:r>
            <w:r w:rsidRPr="00CA074F">
              <w:rPr>
                <w:rFonts w:ascii="Nyala" w:eastAsia="Times New Roman" w:hAnsi="Nyala" w:cs="Arial"/>
                <w:b/>
                <w:sz w:val="20"/>
                <w:szCs w:val="16"/>
                <w:lang w:val="es-PE" w:eastAsia="es-ES"/>
              </w:rPr>
              <w:t xml:space="preserve">ÍTEM 4: </w:t>
            </w:r>
            <w:r w:rsidRPr="00081A67">
              <w:rPr>
                <w:rFonts w:ascii="Nyala" w:eastAsia="Times New Roman" w:hAnsi="Nyala" w:cs="Arial"/>
                <w:bCs/>
                <w:sz w:val="20"/>
                <w:szCs w:val="16"/>
                <w:lang w:val="es-PE" w:eastAsia="es-ES"/>
              </w:rPr>
              <w:t>SUPERVISION DEL EXPEDIENTE TECNICO DE OBRA, EQUIPAMIENTO Y CONTINGENCIA PARA LA</w:t>
            </w:r>
            <w:r w:rsidRPr="00081A67">
              <w:rPr>
                <w:rFonts w:ascii="Nyala" w:eastAsia="Times New Roman" w:hAnsi="Nyala" w:cs="Arial"/>
                <w:sz w:val="20"/>
                <w:szCs w:val="16"/>
                <w:lang w:val="es-PE" w:eastAsia="es-ES"/>
              </w:rPr>
              <w:t>: “RECUPERACION DE LOS SERVICIOS DE SALUD DEL PUESTO DE SALUD CALCONGA (I-1), DISTRITO DE SUCRE, PROVINCIA DE CELENDIN, REGION CAJAMARCA”, CÓDIGO ARCC 7659</w:t>
            </w:r>
            <w:r w:rsidRPr="00AB2419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;</w:t>
            </w:r>
            <w:r w:rsidRPr="00AB2419">
              <w:rPr>
                <w:rFonts w:ascii="Nyala" w:hAnsi="Nyala" w:cs="Arial"/>
                <w:b/>
                <w:color w:val="0000FF"/>
                <w:sz w:val="20"/>
                <w:szCs w:val="16"/>
              </w:rPr>
              <w:t xml:space="preserve"> </w:t>
            </w: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bajo el sistema de contratación</w:t>
            </w:r>
            <w:r w:rsidRPr="000B2B0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:</w:t>
            </w:r>
            <w:r w:rsidRPr="00AB2419">
              <w:rPr>
                <w:rFonts w:ascii="Nyala" w:eastAsia="Times New Roman" w:hAnsi="Nyala" w:cs="Arial"/>
                <w:color w:val="FF0000"/>
                <w:sz w:val="20"/>
                <w:szCs w:val="16"/>
                <w:lang w:eastAsia="es-ES"/>
              </w:rPr>
              <w:t xml:space="preserve"> </w:t>
            </w:r>
            <w:r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 xml:space="preserve">a Suma Alzada </w:t>
            </w:r>
            <w:proofErr w:type="spellStart"/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Fte</w:t>
            </w:r>
            <w:proofErr w:type="spellEnd"/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. </w:t>
            </w:r>
            <w:proofErr w:type="spellStart"/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Fto</w:t>
            </w:r>
            <w:proofErr w:type="spellEnd"/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.: </w:t>
            </w:r>
            <w:r w:rsidRPr="00AB2419"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 xml:space="preserve">Recursos </w:t>
            </w:r>
            <w:r>
              <w:rPr>
                <w:rFonts w:ascii="Nyala" w:eastAsia="Times New Roman" w:hAnsi="Nyala" w:cs="Arial"/>
                <w:b/>
                <w:sz w:val="20"/>
                <w:szCs w:val="16"/>
                <w:lang w:eastAsia="es-ES"/>
              </w:rPr>
              <w:t>Ordinarios</w:t>
            </w: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;</w:t>
            </w:r>
            <w:r w:rsidRPr="00AB2419">
              <w:rPr>
                <w:rFonts w:ascii="Nyala" w:hAnsi="Nyala" w:cs="Arial"/>
                <w:b/>
                <w:sz w:val="20"/>
                <w:szCs w:val="16"/>
              </w:rPr>
              <w:t xml:space="preserve"> </w:t>
            </w: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por un valor referencial de</w:t>
            </w:r>
            <w:r w:rsidRPr="00AB2419">
              <w:rPr>
                <w:rFonts w:ascii="Nyala" w:hAnsi="Nyala"/>
                <w:sz w:val="20"/>
                <w:szCs w:val="16"/>
              </w:rPr>
              <w:t xml:space="preserve"> </w:t>
            </w:r>
            <w:r>
              <w:rPr>
                <w:rFonts w:ascii="Nyala" w:hAnsi="Nyala"/>
                <w:b/>
                <w:bCs/>
                <w:sz w:val="20"/>
                <w:szCs w:val="16"/>
              </w:rPr>
              <w:t xml:space="preserve">seiscientos sesenta mil doscientos treinta y ocho </w:t>
            </w:r>
            <w:r w:rsidRPr="00AB2419">
              <w:rPr>
                <w:rFonts w:ascii="Nyala" w:hAnsi="Nyala"/>
                <w:b/>
                <w:sz w:val="20"/>
                <w:szCs w:val="16"/>
              </w:rPr>
              <w:t xml:space="preserve">con </w:t>
            </w:r>
            <w:r>
              <w:rPr>
                <w:rFonts w:ascii="Nyala" w:hAnsi="Nyala"/>
                <w:b/>
                <w:sz w:val="20"/>
                <w:szCs w:val="16"/>
              </w:rPr>
              <w:t>58</w:t>
            </w:r>
            <w:r w:rsidRPr="00AB2419">
              <w:rPr>
                <w:rFonts w:ascii="Nyala" w:hAnsi="Nyala"/>
                <w:b/>
                <w:sz w:val="20"/>
                <w:szCs w:val="16"/>
              </w:rPr>
              <w:t>/100 Soles (S/</w:t>
            </w:r>
            <w:r w:rsidRPr="00AB2419">
              <w:rPr>
                <w:sz w:val="20"/>
                <w:szCs w:val="16"/>
              </w:rPr>
              <w:t xml:space="preserve"> </w:t>
            </w:r>
            <w:r>
              <w:rPr>
                <w:rFonts w:ascii="Nyala" w:hAnsi="Nyala"/>
                <w:b/>
                <w:sz w:val="20"/>
                <w:szCs w:val="16"/>
              </w:rPr>
              <w:t>660,238.58</w:t>
            </w:r>
            <w:r w:rsidRPr="00AB2419">
              <w:rPr>
                <w:rFonts w:ascii="Nyala" w:hAnsi="Nyala"/>
                <w:b/>
                <w:sz w:val="20"/>
                <w:szCs w:val="16"/>
              </w:rPr>
              <w:t>);</w:t>
            </w:r>
            <w:r w:rsidRPr="00AB2419">
              <w:rPr>
                <w:rFonts w:ascii="Nyala" w:hAnsi="Nyala"/>
                <w:sz w:val="20"/>
                <w:szCs w:val="16"/>
              </w:rPr>
              <w:t xml:space="preserve"> </w:t>
            </w:r>
            <w:r w:rsidRPr="001626E5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a fin de dar conformidad al proyecto de</w:t>
            </w:r>
            <w:r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Bases.</w:t>
            </w:r>
          </w:p>
        </w:tc>
      </w:tr>
      <w:tr w:rsidR="00473394" w:rsidRPr="00AB2419" w:rsidTr="008E1273">
        <w:trPr>
          <w:trHeight w:val="267"/>
        </w:trPr>
        <w:tc>
          <w:tcPr>
            <w:tcW w:w="384" w:type="dxa"/>
            <w:vMerge w:val="restart"/>
            <w:shd w:val="clear" w:color="000000" w:fill="FCD5B4"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9544" w:type="dxa"/>
            <w:gridSpan w:val="8"/>
            <w:shd w:val="clear" w:color="000000" w:fill="FCD5B4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b/>
                <w:bCs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sz w:val="20"/>
                <w:szCs w:val="16"/>
              </w:rPr>
              <w:t>SOBRE EL QUORUM Y LOS PARTICIPANTES QUE INSTALAN</w:t>
            </w:r>
          </w:p>
        </w:tc>
      </w:tr>
      <w:tr w:rsidR="00473394" w:rsidRPr="00AB2419" w:rsidTr="008E1273">
        <w:trPr>
          <w:trHeight w:val="277"/>
        </w:trPr>
        <w:tc>
          <w:tcPr>
            <w:tcW w:w="384" w:type="dxa"/>
            <w:vMerge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</w:p>
        </w:tc>
        <w:tc>
          <w:tcPr>
            <w:tcW w:w="9544" w:type="dxa"/>
            <w:gridSpan w:val="8"/>
            <w:shd w:val="clear" w:color="auto" w:fill="auto"/>
            <w:vAlign w:val="center"/>
            <w:hideMark/>
          </w:tcPr>
          <w:p w:rsidR="00473394" w:rsidRPr="00AB2419" w:rsidRDefault="000202F9" w:rsidP="008E1273">
            <w:pPr>
              <w:spacing w:after="0" w:line="240" w:lineRule="auto"/>
              <w:jc w:val="both"/>
              <w:rPr>
                <w:rFonts w:ascii="Nyala" w:hAnsi="Nyala" w:cs="Arial"/>
                <w:sz w:val="20"/>
                <w:szCs w:val="16"/>
              </w:rPr>
            </w:pPr>
            <w:r>
              <w:rPr>
                <w:rFonts w:ascii="Nyala" w:hAnsi="Nyala" w:cs="Arial"/>
                <w:sz w:val="20"/>
                <w:szCs w:val="16"/>
              </w:rPr>
              <w:t>La Aprobación de Proyecto de Bases es</w:t>
            </w:r>
            <w:r w:rsidR="00473394" w:rsidRPr="00AB2419">
              <w:rPr>
                <w:rFonts w:ascii="Nyala" w:hAnsi="Nyala" w:cs="Arial"/>
                <w:sz w:val="20"/>
                <w:szCs w:val="16"/>
              </w:rPr>
              <w:t xml:space="preserve"> necesario que exige la normativa de contratación pública </w:t>
            </w:r>
            <w:r>
              <w:rPr>
                <w:rFonts w:ascii="Nyala" w:hAnsi="Nyala" w:cs="Arial"/>
                <w:sz w:val="20"/>
                <w:szCs w:val="16"/>
              </w:rPr>
              <w:t xml:space="preserve">especial, </w:t>
            </w:r>
            <w:r w:rsidR="00473394" w:rsidRPr="00AB2419">
              <w:rPr>
                <w:rFonts w:ascii="Nyala" w:hAnsi="Nyala" w:cs="Arial"/>
                <w:sz w:val="20"/>
                <w:szCs w:val="16"/>
              </w:rPr>
              <w:t>se logró con la presencia de los siguientes miembros:</w:t>
            </w:r>
          </w:p>
        </w:tc>
      </w:tr>
      <w:tr w:rsidR="00473394" w:rsidRPr="00AB2419" w:rsidTr="008E1273">
        <w:trPr>
          <w:trHeight w:val="297"/>
        </w:trPr>
        <w:tc>
          <w:tcPr>
            <w:tcW w:w="384" w:type="dxa"/>
            <w:vMerge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</w:p>
        </w:tc>
        <w:tc>
          <w:tcPr>
            <w:tcW w:w="1353" w:type="dxa"/>
            <w:gridSpan w:val="2"/>
            <w:vMerge w:val="restart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rPr>
                <w:rFonts w:ascii="Nyala" w:hAnsi="Nyala" w:cs="Arial"/>
                <w:sz w:val="20"/>
                <w:szCs w:val="16"/>
              </w:rPr>
            </w:pPr>
            <w:r w:rsidRPr="00AB2419">
              <w:rPr>
                <w:rFonts w:ascii="Nyala" w:hAnsi="Nyala" w:cs="Arial"/>
                <w:sz w:val="20"/>
                <w:szCs w:val="16"/>
              </w:rPr>
              <w:t>Presidente:</w:t>
            </w:r>
          </w:p>
        </w:tc>
        <w:tc>
          <w:tcPr>
            <w:tcW w:w="3088" w:type="dxa"/>
            <w:vMerge w:val="restart"/>
            <w:shd w:val="clear" w:color="000000" w:fill="FFFFFF"/>
            <w:vAlign w:val="center"/>
            <w:hideMark/>
          </w:tcPr>
          <w:p w:rsidR="00473394" w:rsidRDefault="00473394" w:rsidP="008E1273">
            <w:pPr>
              <w:spacing w:after="0" w:line="240" w:lineRule="auto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</w:t>
            </w:r>
            <w:r w:rsidRPr="00A30DC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Ing. Wilson Cueva Portal</w:t>
            </w:r>
            <w:r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.</w:t>
            </w:r>
          </w:p>
          <w:p w:rsidR="00473394" w:rsidRPr="00AB2419" w:rsidRDefault="00473394" w:rsidP="008E1273">
            <w:pPr>
              <w:spacing w:after="0" w:line="240" w:lineRule="auto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</w:p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sz w:val="20"/>
                <w:szCs w:val="16"/>
              </w:rPr>
            </w:pPr>
            <w:r w:rsidRPr="00AB2419">
              <w:rPr>
                <w:rFonts w:ascii="Nyala" w:hAnsi="Nyala" w:cs="Arial"/>
                <w:sz w:val="20"/>
                <w:szCs w:val="16"/>
              </w:rPr>
              <w:t>Titular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b/>
                <w:bCs/>
                <w:color w:val="FF0000"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color w:val="FF0000"/>
                <w:sz w:val="20"/>
                <w:szCs w:val="16"/>
              </w:rPr>
              <w:t>X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sz w:val="20"/>
                <w:szCs w:val="16"/>
              </w:rPr>
            </w:pPr>
            <w:r w:rsidRPr="00AB2419">
              <w:rPr>
                <w:rFonts w:ascii="Nyala" w:hAnsi="Nyala" w:cs="Arial"/>
                <w:sz w:val="20"/>
                <w:szCs w:val="16"/>
              </w:rPr>
              <w:t>Dependencia: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473394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color w:val="0000FF"/>
                <w:sz w:val="20"/>
                <w:szCs w:val="16"/>
              </w:rPr>
            </w:pPr>
            <w:r w:rsidRPr="00AB2419">
              <w:rPr>
                <w:rFonts w:ascii="Nyala" w:hAnsi="Nyala" w:cs="Arial"/>
                <w:color w:val="0000FF"/>
                <w:sz w:val="20"/>
                <w:szCs w:val="16"/>
              </w:rPr>
              <w:t xml:space="preserve">Sub Gerencia de </w:t>
            </w:r>
            <w:r>
              <w:rPr>
                <w:rFonts w:ascii="Nyala" w:hAnsi="Nyala" w:cs="Arial"/>
                <w:color w:val="0000FF"/>
                <w:sz w:val="20"/>
                <w:szCs w:val="16"/>
              </w:rPr>
              <w:t>Estudios</w:t>
            </w:r>
          </w:p>
          <w:p w:rsidR="00473394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color w:val="0000FF"/>
                <w:sz w:val="20"/>
                <w:szCs w:val="16"/>
              </w:rPr>
            </w:pPr>
          </w:p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color w:val="0000FF"/>
                <w:sz w:val="20"/>
                <w:szCs w:val="16"/>
              </w:rPr>
            </w:pPr>
          </w:p>
        </w:tc>
      </w:tr>
      <w:tr w:rsidR="00473394" w:rsidRPr="00AB2419" w:rsidTr="008E1273">
        <w:trPr>
          <w:trHeight w:val="137"/>
        </w:trPr>
        <w:tc>
          <w:tcPr>
            <w:tcW w:w="384" w:type="dxa"/>
            <w:vMerge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</w:p>
        </w:tc>
        <w:tc>
          <w:tcPr>
            <w:tcW w:w="1353" w:type="dxa"/>
            <w:gridSpan w:val="2"/>
            <w:vMerge/>
            <w:vAlign w:val="center"/>
            <w:hideMark/>
          </w:tcPr>
          <w:p w:rsidR="00473394" w:rsidRPr="00AB2419" w:rsidRDefault="00473394" w:rsidP="008E1273">
            <w:pPr>
              <w:rPr>
                <w:rFonts w:ascii="Nyala" w:hAnsi="Nyala" w:cs="Arial"/>
                <w:sz w:val="20"/>
                <w:szCs w:val="16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sz w:val="20"/>
                <w:szCs w:val="16"/>
              </w:rPr>
            </w:pPr>
            <w:r w:rsidRPr="00AB2419">
              <w:rPr>
                <w:rFonts w:ascii="Nyala" w:hAnsi="Nyala" w:cs="Arial"/>
                <w:sz w:val="20"/>
                <w:szCs w:val="16"/>
              </w:rPr>
              <w:t>Suplente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b/>
                <w:bCs/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sz w:val="20"/>
                <w:szCs w:val="16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color w:val="FFFFFF"/>
                <w:sz w:val="20"/>
                <w:szCs w:val="16"/>
              </w:rPr>
            </w:pPr>
          </w:p>
        </w:tc>
      </w:tr>
      <w:tr w:rsidR="00473394" w:rsidRPr="00AB2419" w:rsidTr="008E1273">
        <w:trPr>
          <w:trHeight w:val="311"/>
        </w:trPr>
        <w:tc>
          <w:tcPr>
            <w:tcW w:w="384" w:type="dxa"/>
            <w:vMerge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</w:p>
        </w:tc>
        <w:tc>
          <w:tcPr>
            <w:tcW w:w="1353" w:type="dxa"/>
            <w:gridSpan w:val="2"/>
            <w:vMerge w:val="restart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rPr>
                <w:rFonts w:ascii="Nyala" w:hAnsi="Nyala" w:cs="Arial"/>
                <w:sz w:val="20"/>
                <w:szCs w:val="16"/>
              </w:rPr>
            </w:pPr>
            <w:r w:rsidRPr="00AB2419">
              <w:rPr>
                <w:rFonts w:ascii="Nyala" w:hAnsi="Nyala" w:cs="Arial"/>
                <w:sz w:val="20"/>
                <w:szCs w:val="16"/>
              </w:rPr>
              <w:t>Primer Miembro:</w:t>
            </w:r>
          </w:p>
        </w:tc>
        <w:tc>
          <w:tcPr>
            <w:tcW w:w="3088" w:type="dxa"/>
            <w:vMerge w:val="restart"/>
            <w:shd w:val="clear" w:color="000000" w:fill="FFFFFF"/>
            <w:vAlign w:val="center"/>
            <w:hideMark/>
          </w:tcPr>
          <w:p w:rsidR="00473394" w:rsidRDefault="00473394" w:rsidP="008E1273">
            <w:pPr>
              <w:spacing w:after="0" w:line="240" w:lineRule="auto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</w:t>
            </w:r>
            <w:r w:rsidRPr="00A30DC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I</w:t>
            </w:r>
            <w:r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ng. José </w:t>
            </w:r>
            <w:proofErr w:type="spellStart"/>
            <w:r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Leo</w:t>
            </w:r>
            <w:r w:rsidRPr="00A30DC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nidas</w:t>
            </w:r>
            <w:proofErr w:type="spellEnd"/>
            <w:r w:rsidRPr="00A30DC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Ramírez Sánchez</w:t>
            </w: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.</w:t>
            </w:r>
          </w:p>
          <w:p w:rsidR="00473394" w:rsidRPr="00AB2419" w:rsidRDefault="00473394" w:rsidP="008E1273">
            <w:pPr>
              <w:spacing w:after="0" w:line="240" w:lineRule="auto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</w:p>
          <w:p w:rsidR="00473394" w:rsidRPr="00AB2419" w:rsidRDefault="00473394" w:rsidP="00AE5E95">
            <w:pPr>
              <w:spacing w:after="0" w:line="240" w:lineRule="auto"/>
              <w:rPr>
                <w:rFonts w:ascii="Nyala" w:hAnsi="Nyala" w:cs="Arial"/>
                <w:sz w:val="20"/>
                <w:szCs w:val="16"/>
                <w:lang w:val="es-PE"/>
              </w:rPr>
            </w:pPr>
            <w:r w:rsidRPr="00AB2419">
              <w:rPr>
                <w:rFonts w:ascii="Nyala" w:eastAsia="Times New Roman" w:hAnsi="Nyala" w:cs="Arial"/>
                <w:sz w:val="20"/>
                <w:szCs w:val="16"/>
                <w:lang w:val="es-PE" w:eastAsia="es-ES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sz w:val="20"/>
                <w:szCs w:val="16"/>
              </w:rPr>
            </w:pPr>
            <w:r w:rsidRPr="00AB2419">
              <w:rPr>
                <w:rFonts w:ascii="Nyala" w:hAnsi="Nyala" w:cs="Arial"/>
                <w:sz w:val="20"/>
                <w:szCs w:val="16"/>
              </w:rPr>
              <w:t>Titular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b/>
                <w:bCs/>
                <w:color w:val="FF0000"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color w:val="FF0000"/>
                <w:sz w:val="20"/>
                <w:szCs w:val="16"/>
              </w:rPr>
              <w:t>X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sz w:val="20"/>
                <w:szCs w:val="16"/>
              </w:rPr>
            </w:pPr>
            <w:r w:rsidRPr="00AB2419">
              <w:rPr>
                <w:rFonts w:ascii="Nyala" w:hAnsi="Nyala" w:cs="Arial"/>
                <w:sz w:val="20"/>
                <w:szCs w:val="16"/>
              </w:rPr>
              <w:t>Dependencia: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473394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color w:val="0000FF"/>
                <w:sz w:val="20"/>
                <w:szCs w:val="16"/>
              </w:rPr>
            </w:pPr>
            <w:r w:rsidRPr="00AB2419">
              <w:rPr>
                <w:rFonts w:ascii="Nyala" w:hAnsi="Nyala" w:cs="Arial"/>
                <w:color w:val="0000FF"/>
                <w:sz w:val="20"/>
                <w:szCs w:val="16"/>
              </w:rPr>
              <w:t xml:space="preserve">Sub Gerencia de </w:t>
            </w:r>
            <w:r>
              <w:rPr>
                <w:rFonts w:ascii="Nyala" w:hAnsi="Nyala" w:cs="Arial"/>
                <w:color w:val="0000FF"/>
                <w:sz w:val="20"/>
                <w:szCs w:val="16"/>
              </w:rPr>
              <w:t>Estudios</w:t>
            </w:r>
          </w:p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color w:val="0000FF"/>
                <w:sz w:val="20"/>
                <w:szCs w:val="16"/>
              </w:rPr>
            </w:pPr>
          </w:p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eastAsia="Times New Roman" w:hAnsi="Nyala" w:cs="Arial"/>
                <w:color w:val="0000FF"/>
                <w:sz w:val="20"/>
                <w:szCs w:val="16"/>
                <w:lang w:eastAsia="es-ES"/>
              </w:rPr>
            </w:pPr>
          </w:p>
        </w:tc>
      </w:tr>
      <w:tr w:rsidR="00473394" w:rsidRPr="00AB2419" w:rsidTr="008E1273">
        <w:trPr>
          <w:trHeight w:val="180"/>
        </w:trPr>
        <w:tc>
          <w:tcPr>
            <w:tcW w:w="384" w:type="dxa"/>
            <w:vMerge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</w:p>
        </w:tc>
        <w:tc>
          <w:tcPr>
            <w:tcW w:w="1353" w:type="dxa"/>
            <w:gridSpan w:val="2"/>
            <w:vMerge/>
            <w:vAlign w:val="center"/>
            <w:hideMark/>
          </w:tcPr>
          <w:p w:rsidR="00473394" w:rsidRPr="00AB2419" w:rsidRDefault="00473394" w:rsidP="008E1273">
            <w:pPr>
              <w:rPr>
                <w:rFonts w:ascii="Nyala" w:hAnsi="Nyala" w:cs="Arial"/>
                <w:sz w:val="20"/>
                <w:szCs w:val="16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sz w:val="20"/>
                <w:szCs w:val="16"/>
              </w:rPr>
            </w:pPr>
            <w:r w:rsidRPr="00AB2419">
              <w:rPr>
                <w:rFonts w:ascii="Nyala" w:hAnsi="Nyala" w:cs="Arial"/>
                <w:sz w:val="20"/>
                <w:szCs w:val="16"/>
              </w:rPr>
              <w:t>Suplente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b/>
                <w:bCs/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sz w:val="20"/>
                <w:szCs w:val="16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color w:val="FFFFFF"/>
                <w:sz w:val="20"/>
                <w:szCs w:val="16"/>
              </w:rPr>
            </w:pPr>
          </w:p>
        </w:tc>
      </w:tr>
      <w:tr w:rsidR="00473394" w:rsidRPr="00AB2419" w:rsidTr="00AE5E95">
        <w:trPr>
          <w:trHeight w:val="349"/>
        </w:trPr>
        <w:tc>
          <w:tcPr>
            <w:tcW w:w="384" w:type="dxa"/>
            <w:vMerge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</w:p>
        </w:tc>
        <w:tc>
          <w:tcPr>
            <w:tcW w:w="1353" w:type="dxa"/>
            <w:gridSpan w:val="2"/>
            <w:vMerge w:val="restart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sz w:val="20"/>
                <w:szCs w:val="16"/>
              </w:rPr>
            </w:pPr>
            <w:r w:rsidRPr="00AB2419">
              <w:rPr>
                <w:rFonts w:ascii="Nyala" w:hAnsi="Nyala" w:cs="Arial"/>
                <w:sz w:val="20"/>
                <w:szCs w:val="16"/>
              </w:rPr>
              <w:t>Segundo Miembro:</w:t>
            </w:r>
          </w:p>
        </w:tc>
        <w:tc>
          <w:tcPr>
            <w:tcW w:w="3088" w:type="dxa"/>
            <w:vMerge w:val="restart"/>
            <w:shd w:val="clear" w:color="000000" w:fill="FFFFFF"/>
            <w:vAlign w:val="center"/>
            <w:hideMark/>
          </w:tcPr>
          <w:p w:rsidR="00473394" w:rsidRDefault="00473394" w:rsidP="008E1273">
            <w:pPr>
              <w:spacing w:after="0" w:line="240" w:lineRule="auto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  <w:r w:rsidRPr="00A30DC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Ing. Julio </w:t>
            </w:r>
            <w:proofErr w:type="spellStart"/>
            <w:r w:rsidRPr="00A30DC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Ronal</w:t>
            </w:r>
            <w:proofErr w:type="spellEnd"/>
            <w:r w:rsidRPr="00A30DC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</w:t>
            </w:r>
            <w:proofErr w:type="spellStart"/>
            <w:r w:rsidRPr="00A30DC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Mosqueira</w:t>
            </w:r>
            <w:proofErr w:type="spellEnd"/>
            <w:r w:rsidRPr="00A30DC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Mendoza</w:t>
            </w:r>
          </w:p>
          <w:p w:rsidR="00473394" w:rsidRDefault="00473394" w:rsidP="008E1273">
            <w:pPr>
              <w:spacing w:after="0" w:line="240" w:lineRule="auto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</w:p>
          <w:p w:rsidR="00473394" w:rsidRPr="00AB2419" w:rsidRDefault="00473394" w:rsidP="008E1273">
            <w:pPr>
              <w:spacing w:after="0" w:line="240" w:lineRule="auto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sz w:val="20"/>
                <w:szCs w:val="16"/>
              </w:rPr>
            </w:pPr>
            <w:r w:rsidRPr="00AB2419">
              <w:rPr>
                <w:rFonts w:ascii="Nyala" w:hAnsi="Nyala" w:cs="Arial"/>
                <w:sz w:val="20"/>
                <w:szCs w:val="16"/>
              </w:rPr>
              <w:t>Titular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b/>
                <w:bCs/>
                <w:color w:val="FF0000"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color w:val="FF0000"/>
                <w:sz w:val="20"/>
                <w:szCs w:val="16"/>
              </w:rPr>
              <w:t>X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sz w:val="20"/>
                <w:szCs w:val="16"/>
              </w:rPr>
            </w:pPr>
            <w:r w:rsidRPr="00AB2419">
              <w:rPr>
                <w:rFonts w:ascii="Nyala" w:hAnsi="Nyala" w:cs="Arial"/>
                <w:sz w:val="20"/>
                <w:szCs w:val="16"/>
              </w:rPr>
              <w:t>Dependencia: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473394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color w:val="0000FF"/>
                <w:sz w:val="20"/>
                <w:szCs w:val="16"/>
              </w:rPr>
            </w:pPr>
            <w:r>
              <w:rPr>
                <w:rFonts w:ascii="Nyala" w:hAnsi="Nyala" w:cs="Arial"/>
                <w:color w:val="0000FF"/>
                <w:sz w:val="20"/>
                <w:szCs w:val="16"/>
              </w:rPr>
              <w:t>Dirección de Abastecimientos</w:t>
            </w:r>
          </w:p>
          <w:p w:rsidR="00473394" w:rsidRPr="00467BA4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color w:val="0000FF"/>
                <w:sz w:val="20"/>
                <w:szCs w:val="16"/>
              </w:rPr>
            </w:pPr>
          </w:p>
        </w:tc>
      </w:tr>
      <w:tr w:rsidR="00473394" w:rsidRPr="00AB2419" w:rsidTr="008E1273">
        <w:trPr>
          <w:trHeight w:val="123"/>
        </w:trPr>
        <w:tc>
          <w:tcPr>
            <w:tcW w:w="384" w:type="dxa"/>
            <w:vMerge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</w:p>
        </w:tc>
        <w:tc>
          <w:tcPr>
            <w:tcW w:w="1353" w:type="dxa"/>
            <w:gridSpan w:val="2"/>
            <w:vMerge/>
            <w:vAlign w:val="center"/>
            <w:hideMark/>
          </w:tcPr>
          <w:p w:rsidR="00473394" w:rsidRPr="00AB2419" w:rsidRDefault="00473394" w:rsidP="008E1273">
            <w:pPr>
              <w:rPr>
                <w:rFonts w:ascii="Nyala" w:hAnsi="Nyala" w:cs="Arial"/>
                <w:sz w:val="20"/>
                <w:szCs w:val="16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473394" w:rsidRPr="00AB2419" w:rsidRDefault="00473394" w:rsidP="008E1273">
            <w:pPr>
              <w:rPr>
                <w:rFonts w:ascii="Nyala" w:hAnsi="Nyala" w:cs="Arial"/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sz w:val="20"/>
                <w:szCs w:val="16"/>
              </w:rPr>
            </w:pPr>
            <w:r w:rsidRPr="00AB2419">
              <w:rPr>
                <w:rFonts w:ascii="Nyala" w:hAnsi="Nyala" w:cs="Arial"/>
                <w:sz w:val="20"/>
                <w:szCs w:val="16"/>
              </w:rPr>
              <w:t>Suplente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b/>
                <w:bCs/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3394" w:rsidRPr="00AB2419" w:rsidRDefault="00473394" w:rsidP="008E1273">
            <w:pPr>
              <w:rPr>
                <w:rFonts w:ascii="Nyala" w:hAnsi="Nyala" w:cs="Arial"/>
                <w:sz w:val="20"/>
                <w:szCs w:val="16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73394" w:rsidRPr="00AB2419" w:rsidRDefault="00473394" w:rsidP="008E1273">
            <w:pPr>
              <w:rPr>
                <w:rFonts w:ascii="Nyala" w:hAnsi="Nyala" w:cs="Arial"/>
                <w:color w:val="FFFFFF"/>
                <w:sz w:val="20"/>
                <w:szCs w:val="16"/>
              </w:rPr>
            </w:pPr>
          </w:p>
        </w:tc>
      </w:tr>
      <w:tr w:rsidR="00473394" w:rsidRPr="00AB2419" w:rsidTr="008E1273">
        <w:trPr>
          <w:trHeight w:val="249"/>
        </w:trPr>
        <w:tc>
          <w:tcPr>
            <w:tcW w:w="384" w:type="dxa"/>
            <w:shd w:val="clear" w:color="000000" w:fill="FCD5B4"/>
            <w:noWrap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sz w:val="20"/>
                <w:szCs w:val="16"/>
              </w:rPr>
              <w:t>5</w:t>
            </w:r>
          </w:p>
        </w:tc>
        <w:tc>
          <w:tcPr>
            <w:tcW w:w="9544" w:type="dxa"/>
            <w:gridSpan w:val="8"/>
            <w:shd w:val="clear" w:color="000000" w:fill="FCD5B4"/>
            <w:noWrap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b/>
                <w:bCs/>
                <w:sz w:val="20"/>
                <w:szCs w:val="16"/>
              </w:rPr>
            </w:pPr>
            <w:r w:rsidRPr="000F799B">
              <w:rPr>
                <w:rFonts w:ascii="Nyala" w:hAnsi="Nyala" w:cs="Arial"/>
                <w:b/>
                <w:bCs/>
                <w:sz w:val="20"/>
                <w:szCs w:val="16"/>
              </w:rPr>
              <w:t>SOBRE EL ACUERDO DE APROBACIÓN</w:t>
            </w:r>
          </w:p>
        </w:tc>
      </w:tr>
      <w:tr w:rsidR="00473394" w:rsidRPr="00AB2419" w:rsidTr="008E1273">
        <w:trPr>
          <w:trHeight w:val="1210"/>
        </w:trPr>
        <w:tc>
          <w:tcPr>
            <w:tcW w:w="384" w:type="dxa"/>
            <w:shd w:val="clear" w:color="000000" w:fill="FCD5B4"/>
            <w:noWrap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sz w:val="20"/>
                <w:szCs w:val="16"/>
              </w:rPr>
              <w:t>7</w:t>
            </w:r>
          </w:p>
        </w:tc>
        <w:tc>
          <w:tcPr>
            <w:tcW w:w="9544" w:type="dxa"/>
            <w:gridSpan w:val="8"/>
            <w:shd w:val="clear" w:color="auto" w:fill="auto"/>
            <w:noWrap/>
            <w:vAlign w:val="center"/>
            <w:hideMark/>
          </w:tcPr>
          <w:p w:rsidR="00473394" w:rsidRPr="00AB2419" w:rsidRDefault="00473394" w:rsidP="008E1273">
            <w:pPr>
              <w:pStyle w:val="Prrafodelista"/>
              <w:spacing w:after="0" w:line="259" w:lineRule="auto"/>
              <w:ind w:left="0"/>
              <w:rPr>
                <w:rFonts w:ascii="Nyala" w:hAnsi="Nyala" w:cs="Arial"/>
                <w:b/>
                <w:bCs/>
                <w:sz w:val="20"/>
                <w:szCs w:val="16"/>
              </w:rPr>
            </w:pPr>
            <w:r w:rsidRPr="000F799B">
              <w:rPr>
                <w:rFonts w:ascii="Nyala" w:eastAsia="Times New Roman" w:hAnsi="Nyala" w:cs="Arial"/>
                <w:sz w:val="20"/>
                <w:szCs w:val="20"/>
                <w:lang w:eastAsia="es-ES"/>
              </w:rPr>
              <w:t>Los miembros del comité de selección manifiestan que han tenido a la vista el proyect</w:t>
            </w:r>
            <w:r>
              <w:rPr>
                <w:rFonts w:ascii="Nyala" w:eastAsia="Times New Roman" w:hAnsi="Nyala" w:cs="Arial"/>
                <w:sz w:val="20"/>
                <w:szCs w:val="20"/>
                <w:lang w:eastAsia="es-ES"/>
              </w:rPr>
              <w:t>o de Bases</w:t>
            </w:r>
            <w:r w:rsidRPr="000F799B">
              <w:rPr>
                <w:rFonts w:ascii="Nyala" w:eastAsia="Times New Roman" w:hAnsi="Nyala" w:cs="Arial"/>
                <w:sz w:val="20"/>
                <w:szCs w:val="20"/>
                <w:lang w:eastAsia="es-ES"/>
              </w:rPr>
              <w:t>, y que este fue revisado por cada uno de los presentes, por lo que, en total libertad y conocimiento, se acuerda</w:t>
            </w:r>
            <w:r>
              <w:rPr>
                <w:rFonts w:ascii="Nyala" w:eastAsia="Times New Roman" w:hAnsi="Nyala" w:cs="Arial"/>
                <w:sz w:val="20"/>
                <w:szCs w:val="20"/>
                <w:lang w:eastAsia="es-ES"/>
              </w:rPr>
              <w:t xml:space="preserve"> por Unanimidad</w:t>
            </w:r>
            <w:r w:rsidRPr="000F799B">
              <w:rPr>
                <w:rFonts w:ascii="Nyala" w:eastAsia="Times New Roman" w:hAnsi="Nyala" w:cs="Arial"/>
                <w:sz w:val="20"/>
                <w:szCs w:val="20"/>
                <w:lang w:eastAsia="es-ES"/>
              </w:rPr>
              <w:t xml:space="preserve"> aprobar el mencionado proyecto, a fin de que sea elevado al funcionario competente para su aprobación final y con ello poder convocar el procedimiento de selección.</w:t>
            </w:r>
          </w:p>
        </w:tc>
      </w:tr>
      <w:tr w:rsidR="00473394" w:rsidRPr="00AB2419" w:rsidTr="008E1273">
        <w:trPr>
          <w:trHeight w:val="224"/>
        </w:trPr>
        <w:tc>
          <w:tcPr>
            <w:tcW w:w="384" w:type="dxa"/>
            <w:vMerge w:val="restart"/>
            <w:shd w:val="clear" w:color="000000" w:fill="FCD5B4"/>
            <w:noWrap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sz w:val="20"/>
                <w:szCs w:val="16"/>
              </w:rPr>
              <w:t>8</w:t>
            </w:r>
          </w:p>
        </w:tc>
        <w:tc>
          <w:tcPr>
            <w:tcW w:w="9544" w:type="dxa"/>
            <w:gridSpan w:val="8"/>
            <w:shd w:val="clear" w:color="000000" w:fill="FCD5B4"/>
            <w:noWrap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hAnsi="Nyala" w:cs="Arial"/>
                <w:b/>
                <w:bCs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sz w:val="20"/>
                <w:szCs w:val="16"/>
              </w:rPr>
              <w:t>OBSERVACIONES</w:t>
            </w:r>
          </w:p>
        </w:tc>
      </w:tr>
      <w:tr w:rsidR="00473394" w:rsidRPr="00AB2419" w:rsidTr="008E1273">
        <w:trPr>
          <w:trHeight w:val="301"/>
        </w:trPr>
        <w:tc>
          <w:tcPr>
            <w:tcW w:w="384" w:type="dxa"/>
            <w:vMerge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</w:p>
        </w:tc>
        <w:tc>
          <w:tcPr>
            <w:tcW w:w="9544" w:type="dxa"/>
            <w:gridSpan w:val="8"/>
            <w:shd w:val="clear" w:color="auto" w:fill="auto"/>
          </w:tcPr>
          <w:p w:rsidR="00473394" w:rsidRDefault="00473394" w:rsidP="008E1273">
            <w:pPr>
              <w:spacing w:after="0" w:line="240" w:lineRule="auto"/>
              <w:jc w:val="both"/>
              <w:rPr>
                <w:rFonts w:ascii="Nyala" w:hAnsi="Nyala" w:cs="Arial"/>
                <w:sz w:val="20"/>
                <w:szCs w:val="16"/>
                <w:lang w:val="es-PE"/>
              </w:rPr>
            </w:pPr>
            <w:r>
              <w:rPr>
                <w:rFonts w:ascii="Nyala" w:hAnsi="Nyala" w:cs="Arial"/>
                <w:sz w:val="20"/>
                <w:szCs w:val="16"/>
                <w:lang w:val="es-PE"/>
              </w:rPr>
              <w:t>Comité deja conoc</w:t>
            </w:r>
            <w:r w:rsidR="000202F9">
              <w:rPr>
                <w:rFonts w:ascii="Nyala" w:hAnsi="Nyala" w:cs="Arial"/>
                <w:sz w:val="20"/>
                <w:szCs w:val="16"/>
                <w:lang w:val="es-PE"/>
              </w:rPr>
              <w:t xml:space="preserve">imiento que el proceso se está realizando </w:t>
            </w:r>
            <w:bookmarkStart w:id="0" w:name="_GoBack"/>
            <w:bookmarkEnd w:id="0"/>
            <w:r w:rsidR="000202F9">
              <w:rPr>
                <w:rFonts w:ascii="Nyala" w:hAnsi="Nyala" w:cs="Arial"/>
                <w:sz w:val="20"/>
                <w:szCs w:val="16"/>
                <w:lang w:val="es-PE"/>
              </w:rPr>
              <w:t>en</w:t>
            </w:r>
            <w:r>
              <w:rPr>
                <w:rFonts w:ascii="Nyala" w:hAnsi="Nyala" w:cs="Arial"/>
                <w:sz w:val="20"/>
                <w:szCs w:val="16"/>
                <w:lang w:val="es-PE"/>
              </w:rPr>
              <w:t xml:space="preserve"> la etapa de estado de emergencia covid-19.</w:t>
            </w:r>
          </w:p>
          <w:p w:rsidR="00473394" w:rsidRPr="00AB2419" w:rsidRDefault="00473394" w:rsidP="008E1273">
            <w:pPr>
              <w:spacing w:after="0" w:line="240" w:lineRule="auto"/>
              <w:jc w:val="both"/>
              <w:rPr>
                <w:rFonts w:ascii="Nyala" w:hAnsi="Nyala" w:cs="Arial"/>
                <w:sz w:val="20"/>
                <w:szCs w:val="16"/>
                <w:lang w:val="es-PE"/>
              </w:rPr>
            </w:pPr>
          </w:p>
        </w:tc>
      </w:tr>
      <w:tr w:rsidR="00473394" w:rsidRPr="00AB2419" w:rsidTr="008E1273">
        <w:trPr>
          <w:trHeight w:val="133"/>
        </w:trPr>
        <w:tc>
          <w:tcPr>
            <w:tcW w:w="9928" w:type="dxa"/>
            <w:gridSpan w:val="9"/>
            <w:shd w:val="clear" w:color="000000" w:fill="auto"/>
            <w:noWrap/>
            <w:vAlign w:val="center"/>
            <w:hideMark/>
          </w:tcPr>
          <w:p w:rsidR="00473394" w:rsidRPr="00AB2419" w:rsidRDefault="00473394" w:rsidP="00A05EA5">
            <w:pPr>
              <w:spacing w:after="0" w:line="360" w:lineRule="auto"/>
              <w:jc w:val="both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  <w:r w:rsidRPr="00AB2419">
              <w:rPr>
                <w:rFonts w:ascii="Nyala" w:hAnsi="Nyala" w:cs="Arial"/>
                <w:sz w:val="20"/>
                <w:szCs w:val="16"/>
              </w:rPr>
              <w:t>Siendo las</w:t>
            </w:r>
            <w:r w:rsidR="00AE5E95">
              <w:rPr>
                <w:rFonts w:ascii="Nyala" w:hAnsi="Nyala" w:cs="Arial"/>
                <w:b/>
                <w:sz w:val="20"/>
                <w:szCs w:val="16"/>
              </w:rPr>
              <w:t xml:space="preserve"> </w:t>
            </w:r>
            <w:r w:rsidR="005C0632">
              <w:rPr>
                <w:rFonts w:ascii="Nyala" w:hAnsi="Nyala" w:cs="Arial"/>
                <w:b/>
                <w:sz w:val="20"/>
                <w:szCs w:val="16"/>
              </w:rPr>
              <w:t>19</w:t>
            </w:r>
            <w:r w:rsidRPr="00AB2419">
              <w:rPr>
                <w:rFonts w:ascii="Nyala" w:hAnsi="Nyala" w:cs="Arial"/>
                <w:b/>
                <w:sz w:val="20"/>
                <w:szCs w:val="16"/>
              </w:rPr>
              <w:t>:00 horas</w:t>
            </w:r>
            <w:r w:rsidRPr="00AB2419">
              <w:rPr>
                <w:rFonts w:ascii="Nyala" w:hAnsi="Nyala" w:cs="Arial"/>
                <w:sz w:val="20"/>
                <w:szCs w:val="16"/>
              </w:rPr>
              <w:t xml:space="preserve"> del mismo día se da por finalizada la reunión, firmando los presentes en señal de conformidad.</w:t>
            </w:r>
          </w:p>
        </w:tc>
      </w:tr>
      <w:tr w:rsidR="00473394" w:rsidRPr="00AB2419" w:rsidTr="008E1273">
        <w:trPr>
          <w:trHeight w:val="70"/>
        </w:trPr>
        <w:tc>
          <w:tcPr>
            <w:tcW w:w="425" w:type="dxa"/>
            <w:gridSpan w:val="2"/>
            <w:shd w:val="clear" w:color="auto" w:fill="FBD4B4"/>
            <w:vAlign w:val="center"/>
            <w:hideMark/>
          </w:tcPr>
          <w:p w:rsidR="00473394" w:rsidRPr="00AB2419" w:rsidRDefault="00473394" w:rsidP="008E1273">
            <w:pPr>
              <w:jc w:val="center"/>
              <w:rPr>
                <w:rFonts w:ascii="Nyala" w:hAnsi="Nyala" w:cs="Arial"/>
                <w:b/>
                <w:bCs/>
                <w:sz w:val="20"/>
                <w:szCs w:val="16"/>
              </w:rPr>
            </w:pPr>
            <w:r w:rsidRPr="00AB2419">
              <w:rPr>
                <w:rFonts w:ascii="Nyala" w:hAnsi="Nyala" w:cs="Arial"/>
                <w:b/>
                <w:bCs/>
                <w:sz w:val="20"/>
                <w:szCs w:val="16"/>
              </w:rPr>
              <w:t>9</w:t>
            </w:r>
          </w:p>
        </w:tc>
        <w:tc>
          <w:tcPr>
            <w:tcW w:w="9503" w:type="dxa"/>
            <w:gridSpan w:val="7"/>
            <w:shd w:val="clear" w:color="000000" w:fill="FFFFFF"/>
            <w:vAlign w:val="center"/>
            <w:hideMark/>
          </w:tcPr>
          <w:p w:rsidR="00473394" w:rsidRPr="00AB2419" w:rsidRDefault="00473394" w:rsidP="008E1273">
            <w:pPr>
              <w:spacing w:after="0" w:line="240" w:lineRule="auto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</w:p>
          <w:p w:rsidR="00473394" w:rsidRPr="00AB2419" w:rsidRDefault="00473394" w:rsidP="008E1273">
            <w:pPr>
              <w:spacing w:after="0" w:line="240" w:lineRule="auto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</w:p>
          <w:p w:rsidR="00473394" w:rsidRDefault="00473394" w:rsidP="008E1273">
            <w:pPr>
              <w:spacing w:after="0" w:line="240" w:lineRule="auto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</w:p>
          <w:p w:rsidR="00473394" w:rsidRDefault="00473394" w:rsidP="008E1273">
            <w:pPr>
              <w:spacing w:after="0" w:line="240" w:lineRule="auto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</w:p>
          <w:p w:rsidR="00473394" w:rsidRDefault="00473394" w:rsidP="008E1273">
            <w:pPr>
              <w:spacing w:after="0" w:line="240" w:lineRule="auto"/>
              <w:jc w:val="center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</w:p>
          <w:p w:rsidR="00473394" w:rsidRPr="00AB2419" w:rsidRDefault="00751287" w:rsidP="00751287">
            <w:pPr>
              <w:spacing w:after="0" w:line="240" w:lineRule="auto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  <w:r>
              <w:rPr>
                <w:rFonts w:ascii="Nyala" w:eastAsia="Times New Roman" w:hAnsi="Nyala" w:cs="Arial"/>
                <w:color w:val="FF0000"/>
                <w:sz w:val="20"/>
                <w:szCs w:val="16"/>
                <w:lang w:eastAsia="es-ES"/>
              </w:rPr>
              <w:t xml:space="preserve">        Original firmado</w:t>
            </w:r>
            <w:r w:rsidR="00473394"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               </w:t>
            </w:r>
            <w:r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             </w:t>
            </w:r>
            <w:r>
              <w:rPr>
                <w:rFonts w:ascii="Nyala" w:eastAsia="Times New Roman" w:hAnsi="Nyala" w:cs="Arial"/>
                <w:color w:val="FF0000"/>
                <w:sz w:val="20"/>
                <w:szCs w:val="16"/>
                <w:lang w:eastAsia="es-ES"/>
              </w:rPr>
              <w:t xml:space="preserve"> Original firmado</w:t>
            </w: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      </w:t>
            </w:r>
            <w:r w:rsidR="00473394"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                      </w:t>
            </w:r>
            <w:r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            </w:t>
            </w:r>
            <w:r w:rsidR="00473394"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 </w:t>
            </w:r>
            <w:r>
              <w:rPr>
                <w:rFonts w:ascii="Nyala" w:eastAsia="Times New Roman" w:hAnsi="Nyala" w:cs="Arial"/>
                <w:color w:val="FF0000"/>
                <w:sz w:val="20"/>
                <w:szCs w:val="16"/>
                <w:lang w:eastAsia="es-ES"/>
              </w:rPr>
              <w:t xml:space="preserve"> Original firmado</w:t>
            </w:r>
            <w:r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      </w:t>
            </w:r>
            <w:r w:rsidR="00473394" w:rsidRPr="00AB241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                                                                                    </w:t>
            </w:r>
          </w:p>
          <w:p w:rsidR="00473394" w:rsidRPr="00AB2419" w:rsidRDefault="00473394" w:rsidP="008E1273">
            <w:pPr>
              <w:spacing w:after="0" w:line="240" w:lineRule="auto"/>
              <w:rPr>
                <w:rFonts w:ascii="Nyala" w:hAnsi="Nyala"/>
                <w:sz w:val="20"/>
                <w:szCs w:val="16"/>
                <w:lang w:val="es-PE"/>
              </w:rPr>
            </w:pPr>
            <w:r w:rsidRPr="00AB2419">
              <w:rPr>
                <w:rFonts w:ascii="Nyala" w:hAnsi="Nyala"/>
                <w:sz w:val="20"/>
                <w:szCs w:val="16"/>
                <w:lang w:val="es-PE"/>
              </w:rPr>
              <w:t xml:space="preserve"> ----------------------------------</w:t>
            </w:r>
            <w:r>
              <w:rPr>
                <w:rFonts w:ascii="Nyala" w:hAnsi="Nyala"/>
                <w:sz w:val="20"/>
                <w:szCs w:val="16"/>
                <w:lang w:val="es-PE"/>
              </w:rPr>
              <w:t xml:space="preserve">       </w:t>
            </w:r>
            <w:r w:rsidRPr="00AB2419">
              <w:rPr>
                <w:rFonts w:ascii="Nyala" w:hAnsi="Nyala"/>
                <w:sz w:val="20"/>
                <w:szCs w:val="16"/>
                <w:lang w:val="es-PE"/>
              </w:rPr>
              <w:t xml:space="preserve"> ---------------------------------------------            </w:t>
            </w:r>
            <w:r>
              <w:rPr>
                <w:rFonts w:ascii="Nyala" w:hAnsi="Nyala"/>
                <w:sz w:val="20"/>
                <w:szCs w:val="16"/>
                <w:lang w:val="es-PE"/>
              </w:rPr>
              <w:t xml:space="preserve">  </w:t>
            </w:r>
            <w:r w:rsidRPr="00AB2419">
              <w:rPr>
                <w:rFonts w:ascii="Nyala" w:hAnsi="Nyala"/>
                <w:sz w:val="20"/>
                <w:szCs w:val="16"/>
                <w:lang w:val="es-PE"/>
              </w:rPr>
              <w:t xml:space="preserve"> ------------------------------------</w:t>
            </w:r>
          </w:p>
          <w:p w:rsidR="00473394" w:rsidRPr="00AB2419" w:rsidRDefault="00473394" w:rsidP="008E1273">
            <w:pPr>
              <w:spacing w:after="0" w:line="240" w:lineRule="auto"/>
              <w:rPr>
                <w:rFonts w:ascii="Nyala" w:eastAsia="Times New Roman" w:hAnsi="Nyala" w:cs="Arial"/>
                <w:sz w:val="20"/>
                <w:szCs w:val="16"/>
                <w:lang w:eastAsia="es-ES"/>
              </w:rPr>
            </w:pPr>
            <w:r w:rsidRPr="00AB2419">
              <w:rPr>
                <w:sz w:val="20"/>
                <w:szCs w:val="16"/>
              </w:rPr>
              <w:t xml:space="preserve"> </w:t>
            </w:r>
            <w:r w:rsidRPr="00A30DC9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Ing. Wilson Cueva Portal</w:t>
            </w:r>
            <w:r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.        </w:t>
            </w:r>
            <w:r w:rsidRPr="00FA6488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Ing. José </w:t>
            </w:r>
            <w:proofErr w:type="spellStart"/>
            <w:r w:rsidRPr="00FA6488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Le</w:t>
            </w:r>
            <w:r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o</w:t>
            </w:r>
            <w:r w:rsidRPr="00FA6488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nidas</w:t>
            </w:r>
            <w:proofErr w:type="spellEnd"/>
            <w:r w:rsidRPr="00FA6488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Ramírez Sánchez.</w:t>
            </w:r>
            <w:r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                </w:t>
            </w:r>
            <w:r w:rsidRPr="00FA6488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Ing. Julio </w:t>
            </w:r>
            <w:proofErr w:type="spellStart"/>
            <w:r w:rsidRPr="00FA6488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Ronal</w:t>
            </w:r>
            <w:proofErr w:type="spellEnd"/>
            <w:r w:rsidRPr="00FA6488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</w:t>
            </w:r>
            <w:proofErr w:type="spellStart"/>
            <w:r w:rsidRPr="00FA6488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>Mosqueira</w:t>
            </w:r>
            <w:proofErr w:type="spellEnd"/>
            <w:r w:rsidRPr="00FA6488">
              <w:rPr>
                <w:rFonts w:ascii="Nyala" w:eastAsia="Times New Roman" w:hAnsi="Nyala" w:cs="Arial"/>
                <w:sz w:val="20"/>
                <w:szCs w:val="16"/>
                <w:lang w:eastAsia="es-ES"/>
              </w:rPr>
              <w:t xml:space="preserve"> Mendoza</w:t>
            </w:r>
          </w:p>
          <w:p w:rsidR="00473394" w:rsidRPr="00AB2419" w:rsidRDefault="00473394" w:rsidP="008E1273">
            <w:pPr>
              <w:tabs>
                <w:tab w:val="left" w:pos="3261"/>
              </w:tabs>
              <w:spacing w:after="0" w:line="240" w:lineRule="auto"/>
              <w:rPr>
                <w:rFonts w:ascii="Nyala" w:hAnsi="Nyala"/>
                <w:sz w:val="20"/>
                <w:szCs w:val="16"/>
                <w:lang w:val="es-PE"/>
              </w:rPr>
            </w:pPr>
            <w:r>
              <w:rPr>
                <w:rFonts w:ascii="Nyala" w:hAnsi="Nyala"/>
                <w:sz w:val="20"/>
                <w:szCs w:val="16"/>
                <w:lang w:val="es-PE"/>
              </w:rPr>
              <w:t xml:space="preserve">     </w:t>
            </w:r>
            <w:r w:rsidRPr="00AB2419">
              <w:rPr>
                <w:rFonts w:ascii="Nyala" w:hAnsi="Nyala"/>
                <w:sz w:val="20"/>
                <w:szCs w:val="16"/>
                <w:lang w:val="es-PE"/>
              </w:rPr>
              <w:t>Presidente Titul</w:t>
            </w:r>
            <w:r>
              <w:rPr>
                <w:rFonts w:ascii="Nyala" w:hAnsi="Nyala"/>
                <w:sz w:val="20"/>
                <w:szCs w:val="16"/>
                <w:lang w:val="es-PE"/>
              </w:rPr>
              <w:t xml:space="preserve">ar                          </w:t>
            </w:r>
            <w:r w:rsidRPr="00AB2419">
              <w:rPr>
                <w:rFonts w:ascii="Nyala" w:hAnsi="Nyala"/>
                <w:sz w:val="20"/>
                <w:szCs w:val="16"/>
                <w:lang w:val="es-PE"/>
              </w:rPr>
              <w:t>Miembro Titular</w:t>
            </w:r>
            <w:r>
              <w:rPr>
                <w:rFonts w:ascii="Nyala" w:hAnsi="Nyala"/>
                <w:sz w:val="20"/>
                <w:szCs w:val="16"/>
                <w:lang w:val="es-PE"/>
              </w:rPr>
              <w:t xml:space="preserve">   </w:t>
            </w:r>
            <w:r w:rsidRPr="00AB2419">
              <w:rPr>
                <w:rFonts w:ascii="Nyala" w:hAnsi="Nyala"/>
                <w:sz w:val="20"/>
                <w:szCs w:val="16"/>
                <w:lang w:val="es-PE"/>
              </w:rPr>
              <w:t xml:space="preserve">                  </w:t>
            </w:r>
            <w:r>
              <w:rPr>
                <w:rFonts w:ascii="Nyala" w:hAnsi="Nyala"/>
                <w:sz w:val="20"/>
                <w:szCs w:val="16"/>
                <w:lang w:val="es-PE"/>
              </w:rPr>
              <w:t xml:space="preserve">                   </w:t>
            </w:r>
            <w:r w:rsidRPr="00AB2419">
              <w:rPr>
                <w:rFonts w:ascii="Nyala" w:hAnsi="Nyala"/>
                <w:sz w:val="20"/>
                <w:szCs w:val="16"/>
                <w:lang w:val="es-PE"/>
              </w:rPr>
              <w:t xml:space="preserve"> Miembro Titular</w:t>
            </w:r>
          </w:p>
          <w:p w:rsidR="00473394" w:rsidRPr="00AB2419" w:rsidRDefault="00473394" w:rsidP="008E127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Nyala" w:hAnsi="Nyala"/>
                <w:b/>
                <w:sz w:val="20"/>
                <w:szCs w:val="16"/>
                <w:lang w:val="es-PE"/>
              </w:rPr>
            </w:pPr>
          </w:p>
          <w:p w:rsidR="00473394" w:rsidRPr="00AB2419" w:rsidRDefault="00473394" w:rsidP="008E1273">
            <w:pPr>
              <w:tabs>
                <w:tab w:val="left" w:pos="5670"/>
              </w:tabs>
              <w:spacing w:after="0" w:line="240" w:lineRule="auto"/>
              <w:rPr>
                <w:rFonts w:ascii="Nyala" w:hAnsi="Nyala" w:cs="Arial"/>
                <w:sz w:val="20"/>
                <w:szCs w:val="16"/>
              </w:rPr>
            </w:pPr>
            <w:r w:rsidRPr="00AB2419">
              <w:rPr>
                <w:rFonts w:ascii="Nyala" w:hAnsi="Nyala"/>
                <w:sz w:val="20"/>
                <w:szCs w:val="16"/>
                <w:lang w:val="es-PE"/>
              </w:rPr>
              <w:t xml:space="preserve"> </w:t>
            </w:r>
          </w:p>
        </w:tc>
      </w:tr>
    </w:tbl>
    <w:p w:rsidR="00473394" w:rsidRDefault="00473394" w:rsidP="00473394">
      <w:pPr>
        <w:rPr>
          <w:sz w:val="8"/>
        </w:rPr>
      </w:pPr>
    </w:p>
    <w:p w:rsidR="00473394" w:rsidRDefault="00473394" w:rsidP="00473394">
      <w:pPr>
        <w:rPr>
          <w:sz w:val="8"/>
        </w:rPr>
      </w:pPr>
    </w:p>
    <w:p w:rsidR="00473394" w:rsidRDefault="00473394" w:rsidP="00473394"/>
    <w:p w:rsidR="0008446C" w:rsidRDefault="000202F9"/>
    <w:sectPr w:rsidR="0008446C" w:rsidSect="00176A11">
      <w:pgSz w:w="11906" w:h="16838"/>
      <w:pgMar w:top="425" w:right="1701" w:bottom="425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94"/>
    <w:rsid w:val="000202F9"/>
    <w:rsid w:val="00302ED0"/>
    <w:rsid w:val="00473394"/>
    <w:rsid w:val="005C0632"/>
    <w:rsid w:val="00751287"/>
    <w:rsid w:val="00A05EA5"/>
    <w:rsid w:val="00AE5E95"/>
    <w:rsid w:val="00D3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4D5C"/>
  <w15:chartTrackingRefBased/>
  <w15:docId w15:val="{D2AB84CA-6B83-4EB1-B23E-43AA6A59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9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,Ha"/>
    <w:basedOn w:val="Normal"/>
    <w:link w:val="PrrafodelistaCar"/>
    <w:uiPriority w:val="34"/>
    <w:qFormat/>
    <w:rsid w:val="00473394"/>
    <w:pPr>
      <w:ind w:left="720"/>
      <w:contextualSpacing/>
    </w:p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47339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2020-08-11T03:26:00Z</dcterms:created>
  <dcterms:modified xsi:type="dcterms:W3CDTF">2020-08-11T14:25:00Z</dcterms:modified>
</cp:coreProperties>
</file>