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21" w:rsidRDefault="00B27A0A" w:rsidP="008F3F7D">
      <w:pPr>
        <w:rPr>
          <w:b/>
          <w:sz w:val="56"/>
          <w:lang w:val="es-ES"/>
        </w:rPr>
      </w:pPr>
      <w:r>
        <w:rPr>
          <w:b/>
          <w:noProof/>
          <w:sz w:val="56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0D2B88" wp14:editId="254BD860">
                <wp:simplePos x="0" y="0"/>
                <wp:positionH relativeFrom="leftMargin">
                  <wp:align>right</wp:align>
                </wp:positionH>
                <wp:positionV relativeFrom="paragraph">
                  <wp:posOffset>-992505</wp:posOffset>
                </wp:positionV>
                <wp:extent cx="1562735" cy="1192784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735" cy="11927840"/>
                          <a:chOff x="0" y="1"/>
                          <a:chExt cx="1239741" cy="11928119"/>
                        </a:xfrm>
                      </wpg:grpSpPr>
                      <wps:wsp>
                        <wps:cNvPr id="4" name="Onda 4"/>
                        <wps:cNvSpPr/>
                        <wps:spPr>
                          <a:xfrm rot="16200000">
                            <a:off x="-5301660" y="5301661"/>
                            <a:ext cx="11764645" cy="1161326"/>
                          </a:xfrm>
                          <a:prstGeom prst="wave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nda 5"/>
                        <wps:cNvSpPr/>
                        <wps:spPr>
                          <a:xfrm rot="16200000">
                            <a:off x="-5003948" y="5684431"/>
                            <a:ext cx="11924133" cy="563245"/>
                          </a:xfrm>
                          <a:prstGeom prst="wav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369E63" id="Grupo 10" o:spid="_x0000_s1026" style="position:absolute;margin-left:71.85pt;margin-top:-78.15pt;width:123.05pt;height:939.2pt;z-index:251661312;mso-position-horizontal:right;mso-position-horizontal-relative:left-margin-area;mso-width-relative:margin" coordorigin="" coordsize="12397,119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Onda 4" o:spid="_x0000_s1027" type="#_x0000_t64" style="position:absolute;left:-53016;top:53016;width:117646;height:1161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" adj="2700" fillcolor="#5b9bd5 [3204]" strokecolor="#1f4d78 [1604]" strokeweight="1pt">
                  <v:stroke joinstyle="miter"/>
                </v:shape>
                <v:shape id="Onda 5" o:spid="_x0000_s1028" type="#_x0000_t64" style="position:absolute;left:-50040;top:56843;width:119242;height:56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" adj="2700" fillcolor="#ff9" stroked="f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142EBB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897CA" wp14:editId="69A41412">
                <wp:simplePos x="0" y="0"/>
                <wp:positionH relativeFrom="margin">
                  <wp:align>left</wp:align>
                </wp:positionH>
                <wp:positionV relativeFrom="paragraph">
                  <wp:posOffset>-712304</wp:posOffset>
                </wp:positionV>
                <wp:extent cx="6098208" cy="707666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208" cy="7076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756FA7" id="Rectángulo 8" o:spid="_x0000_s1026" style="position:absolute;margin-left:0;margin-top:-56.1pt;width:480.15pt;height:55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" fillcolor="white [3201]" stroked="f" strokeweight="1pt">
                <w10:wrap anchorx="margin"/>
              </v:rect>
            </w:pict>
          </mc:Fallback>
        </mc:AlternateContent>
      </w:r>
    </w:p>
    <w:p w:rsidR="003649F6" w:rsidRPr="00F1367B" w:rsidRDefault="00A3560E" w:rsidP="003649F6">
      <w:pPr>
        <w:jc w:val="center"/>
        <w:rPr>
          <w:rFonts w:ascii="Algerian" w:hAnsi="Algerian"/>
          <w:b/>
          <w:sz w:val="72"/>
          <w:lang w:val="es-ES"/>
        </w:rPr>
      </w:pPr>
      <w:r w:rsidRPr="00F1367B">
        <w:rPr>
          <w:rFonts w:ascii="Algerian" w:hAnsi="Algerian"/>
          <w:b/>
          <w:sz w:val="72"/>
          <w:lang w:val="es-ES"/>
        </w:rPr>
        <w:t xml:space="preserve">PLAN DE TRABAJO </w:t>
      </w:r>
    </w:p>
    <w:p w:rsidR="003649F6" w:rsidRPr="00406AAD" w:rsidRDefault="003649F6" w:rsidP="00583821">
      <w:pPr>
        <w:rPr>
          <w:b/>
          <w:lang w:val="es-ES"/>
        </w:rPr>
      </w:pPr>
    </w:p>
    <w:p w:rsidR="003649F6" w:rsidRPr="00F1367B" w:rsidRDefault="005B7CE4" w:rsidP="008F3F7D">
      <w:pPr>
        <w:jc w:val="center"/>
        <w:rPr>
          <w:rFonts w:ascii="Bahnschrift" w:hAnsi="Bahnschrift"/>
          <w:b/>
          <w:sz w:val="40"/>
          <w:lang w:val="es-ES"/>
        </w:rPr>
      </w:pPr>
      <w:r w:rsidRPr="00F1367B">
        <w:rPr>
          <w:rFonts w:ascii="Bahnschrift" w:hAnsi="Bahnschrift"/>
          <w:b/>
          <w:sz w:val="40"/>
          <w:lang w:val="es-ES"/>
        </w:rPr>
        <w:t xml:space="preserve">PROCESO DE PRESUPUESTO </w:t>
      </w:r>
      <w:r w:rsidR="00471F4E" w:rsidRPr="00F1367B">
        <w:rPr>
          <w:rFonts w:ascii="Bahnschrift" w:hAnsi="Bahnschrift"/>
          <w:b/>
          <w:sz w:val="40"/>
          <w:lang w:val="es-ES"/>
        </w:rPr>
        <w:t>PARTICIPATIVO BASADO</w:t>
      </w:r>
      <w:r w:rsidR="00367E4E" w:rsidRPr="00F1367B">
        <w:rPr>
          <w:rFonts w:ascii="Bahnschrift" w:hAnsi="Bahnschrift"/>
          <w:b/>
          <w:sz w:val="40"/>
          <w:lang w:val="es-ES"/>
        </w:rPr>
        <w:t xml:space="preserve"> EN RESULTADOS REGIONAL</w:t>
      </w:r>
    </w:p>
    <w:p w:rsidR="003649F6" w:rsidRPr="00F1367B" w:rsidRDefault="00F1367B" w:rsidP="003649F6">
      <w:pPr>
        <w:jc w:val="center"/>
        <w:rPr>
          <w:rFonts w:ascii="Bahnschrift" w:hAnsi="Bahnschrift"/>
          <w:b/>
          <w:sz w:val="36"/>
          <w:lang w:val="es-ES"/>
        </w:rPr>
      </w:pPr>
      <w:r>
        <w:rPr>
          <w:rFonts w:ascii="Bahnschrift" w:hAnsi="Bahnschrift"/>
          <w:b/>
          <w:sz w:val="36"/>
          <w:lang w:val="es-ES"/>
        </w:rPr>
        <w:t>2024</w:t>
      </w:r>
    </w:p>
    <w:p w:rsidR="008F3F7D" w:rsidRDefault="008F3F7D" w:rsidP="003649F6">
      <w:pPr>
        <w:jc w:val="center"/>
        <w:rPr>
          <w:rFonts w:ascii="Castellar" w:hAnsi="Castellar" w:cstheme="minorHAnsi"/>
          <w:b/>
          <w:noProof/>
          <w:color w:val="002060"/>
          <w:sz w:val="20"/>
          <w:szCs w:val="20"/>
          <w:lang w:eastAsia="es-PE"/>
        </w:rPr>
      </w:pPr>
      <w:r>
        <w:rPr>
          <w:noProof/>
          <w:lang w:eastAsia="es-PE"/>
        </w:rPr>
        <w:drawing>
          <wp:inline distT="0" distB="0" distL="0" distR="0" wp14:anchorId="151CBAD1" wp14:editId="0A379D1A">
            <wp:extent cx="2209800" cy="1781175"/>
            <wp:effectExtent l="0" t="0" r="0" b="0"/>
            <wp:docPr id="7" name="Imagen 7" descr="https://www.regioncajamarca.gob.pe/media/portal/KJDIG/html/imagenes/Logo_GRC_2023_-_RGB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gioncajamarca.gob.pe/media/portal/KJDIG/html/imagenes/Logo_GRC_2023_-_RGB_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7B" w:rsidRDefault="008F3F7D" w:rsidP="003649F6">
      <w:pPr>
        <w:jc w:val="center"/>
        <w:rPr>
          <w:rFonts w:ascii="Castellar" w:hAnsi="Castellar" w:cstheme="minorHAnsi"/>
          <w:b/>
          <w:noProof/>
          <w:color w:val="002060"/>
          <w:sz w:val="20"/>
          <w:szCs w:val="20"/>
          <w:lang w:eastAsia="es-PE"/>
        </w:rPr>
      </w:pPr>
      <w:r>
        <w:rPr>
          <w:noProof/>
          <w:lang w:eastAsia="es-PE"/>
        </w:rPr>
        <w:drawing>
          <wp:inline distT="0" distB="0" distL="0" distR="0" wp14:anchorId="535FB803" wp14:editId="1A231CD7">
            <wp:extent cx="3537584" cy="1982419"/>
            <wp:effectExtent l="19050" t="0" r="25400" b="647065"/>
            <wp:docPr id="3" name="Imagen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41" cy="19820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1367B" w:rsidRDefault="00F1367B" w:rsidP="003649F6">
      <w:pPr>
        <w:jc w:val="center"/>
        <w:rPr>
          <w:rFonts w:ascii="Castellar" w:hAnsi="Castellar" w:cstheme="minorHAnsi"/>
          <w:b/>
          <w:noProof/>
          <w:color w:val="002060"/>
          <w:sz w:val="20"/>
          <w:szCs w:val="20"/>
          <w:lang w:eastAsia="es-PE"/>
        </w:rPr>
      </w:pPr>
    </w:p>
    <w:p w:rsidR="003649F6" w:rsidRDefault="00583821" w:rsidP="00886D79">
      <w:pPr>
        <w:tabs>
          <w:tab w:val="left" w:pos="5207"/>
        </w:tabs>
        <w:rPr>
          <w:b/>
          <w:lang w:val="es-ES"/>
        </w:rPr>
      </w:pPr>
      <w:r>
        <w:rPr>
          <w:b/>
          <w:lang w:val="es-ES"/>
        </w:rPr>
        <w:tab/>
      </w:r>
      <w:r w:rsidR="003649F6" w:rsidRPr="003649F6">
        <w:rPr>
          <w:b/>
          <w:lang w:val="es-ES"/>
        </w:rPr>
        <w:t xml:space="preserve">Cajamarca, </w:t>
      </w:r>
      <w:r w:rsidR="005B7CE4">
        <w:rPr>
          <w:b/>
          <w:lang w:val="es-ES"/>
        </w:rPr>
        <w:t>2</w:t>
      </w:r>
      <w:r w:rsidR="000421B5">
        <w:rPr>
          <w:b/>
          <w:lang w:val="es-ES"/>
        </w:rPr>
        <w:t>8</w:t>
      </w:r>
      <w:r w:rsidR="003649F6" w:rsidRPr="003649F6">
        <w:rPr>
          <w:b/>
          <w:lang w:val="es-ES"/>
        </w:rPr>
        <w:t xml:space="preserve"> de </w:t>
      </w:r>
      <w:r w:rsidR="005B7CE4">
        <w:rPr>
          <w:b/>
          <w:lang w:val="es-ES"/>
        </w:rPr>
        <w:t>marzo</w:t>
      </w:r>
      <w:r w:rsidR="003649F6" w:rsidRPr="003649F6">
        <w:rPr>
          <w:b/>
          <w:lang w:val="es-ES"/>
        </w:rPr>
        <w:t xml:space="preserve"> de 202</w:t>
      </w:r>
      <w:r w:rsidR="000421B5">
        <w:rPr>
          <w:b/>
          <w:lang w:val="es-ES"/>
        </w:rPr>
        <w:t>3</w:t>
      </w:r>
    </w:p>
    <w:p w:rsidR="000421B5" w:rsidRPr="003649F6" w:rsidRDefault="000421B5" w:rsidP="00886D79">
      <w:pPr>
        <w:tabs>
          <w:tab w:val="left" w:pos="5207"/>
        </w:tabs>
        <w:rPr>
          <w:b/>
          <w:lang w:val="es-ES"/>
        </w:rPr>
      </w:pPr>
    </w:p>
    <w:p w:rsidR="003649F6" w:rsidRDefault="003649F6" w:rsidP="00583821">
      <w:pPr>
        <w:rPr>
          <w:b/>
          <w:noProof/>
          <w:lang w:eastAsia="es-PE"/>
        </w:rPr>
      </w:pPr>
    </w:p>
    <w:p w:rsidR="005B7CE4" w:rsidRDefault="005B7CE4" w:rsidP="00583821">
      <w:pPr>
        <w:rPr>
          <w:b/>
          <w:lang w:val="es-ES"/>
        </w:rPr>
      </w:pPr>
    </w:p>
    <w:p w:rsidR="003649F6" w:rsidRDefault="003649F6" w:rsidP="00406AAD">
      <w:pPr>
        <w:rPr>
          <w:b/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91629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83821" w:rsidRPr="00CB4034" w:rsidRDefault="009E2414" w:rsidP="009E2414">
          <w:pPr>
            <w:pStyle w:val="TtulodeTDC"/>
            <w:jc w:val="center"/>
            <w:rPr>
              <w:rFonts w:asciiTheme="minorHAnsi" w:hAnsiTheme="minorHAnsi" w:cstheme="minorHAnsi"/>
              <w:b/>
              <w:color w:val="auto"/>
              <w:sz w:val="28"/>
            </w:rPr>
          </w:pPr>
          <w:r w:rsidRPr="00CB4034">
            <w:rPr>
              <w:rFonts w:asciiTheme="minorHAnsi" w:hAnsiTheme="minorHAnsi" w:cstheme="minorHAnsi"/>
              <w:b/>
              <w:color w:val="auto"/>
              <w:sz w:val="28"/>
              <w:lang w:val="es-ES"/>
            </w:rPr>
            <w:t>CONTENIDO</w:t>
          </w:r>
        </w:p>
        <w:p w:rsidR="00BF5627" w:rsidRDefault="00583821">
          <w:pPr>
            <w:pStyle w:val="TDC1"/>
            <w:tabs>
              <w:tab w:val="left" w:pos="440"/>
              <w:tab w:val="right" w:leader="dot" w:pos="8352"/>
            </w:tabs>
            <w:rPr>
              <w:rFonts w:eastAsiaTheme="minorEastAsia"/>
              <w:noProof/>
              <w:lang w:eastAsia="es-PE"/>
            </w:rPr>
          </w:pPr>
          <w:r w:rsidRPr="00CB4034">
            <w:rPr>
              <w:rFonts w:cstheme="minorHAnsi"/>
            </w:rPr>
            <w:fldChar w:fldCharType="begin"/>
          </w:r>
          <w:r w:rsidRPr="00CB4034">
            <w:rPr>
              <w:rFonts w:cstheme="minorHAnsi"/>
            </w:rPr>
            <w:instrText xml:space="preserve"> TOC \o "1-3" \h \z \u </w:instrText>
          </w:r>
          <w:r w:rsidRPr="00CB4034">
            <w:rPr>
              <w:rFonts w:cstheme="minorHAnsi"/>
            </w:rPr>
            <w:fldChar w:fldCharType="separate"/>
          </w:r>
          <w:hyperlink w:anchor="_Toc98624624" w:history="1">
            <w:r w:rsidR="00BF5627" w:rsidRPr="00BF405A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BF5627">
              <w:rPr>
                <w:rFonts w:eastAsiaTheme="minorEastAsia"/>
                <w:noProof/>
                <w:lang w:eastAsia="es-PE"/>
              </w:rPr>
              <w:tab/>
            </w:r>
            <w:r w:rsidR="00BF5627" w:rsidRPr="00BF405A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ANTECEDENTES</w:t>
            </w:r>
            <w:r w:rsidR="00BF5627">
              <w:rPr>
                <w:noProof/>
                <w:webHidden/>
              </w:rPr>
              <w:tab/>
            </w:r>
            <w:r w:rsidR="00BF5627">
              <w:rPr>
                <w:noProof/>
                <w:webHidden/>
              </w:rPr>
              <w:fldChar w:fldCharType="begin"/>
            </w:r>
            <w:r w:rsidR="00BF5627">
              <w:rPr>
                <w:noProof/>
                <w:webHidden/>
              </w:rPr>
              <w:instrText xml:space="preserve"> PAGEREF _Toc98624624 \h </w:instrText>
            </w:r>
            <w:r w:rsidR="00BF5627">
              <w:rPr>
                <w:noProof/>
                <w:webHidden/>
              </w:rPr>
            </w:r>
            <w:r w:rsidR="00BF5627">
              <w:rPr>
                <w:noProof/>
                <w:webHidden/>
              </w:rPr>
              <w:fldChar w:fldCharType="separate"/>
            </w:r>
            <w:r w:rsidR="002A4CC5">
              <w:rPr>
                <w:noProof/>
                <w:webHidden/>
              </w:rPr>
              <w:t>2</w:t>
            </w:r>
            <w:r w:rsidR="00BF5627">
              <w:rPr>
                <w:noProof/>
                <w:webHidden/>
              </w:rPr>
              <w:fldChar w:fldCharType="end"/>
            </w:r>
          </w:hyperlink>
        </w:p>
        <w:p w:rsidR="00BF5627" w:rsidRDefault="00B50341">
          <w:pPr>
            <w:pStyle w:val="TDC1"/>
            <w:tabs>
              <w:tab w:val="left" w:pos="440"/>
              <w:tab w:val="right" w:leader="dot" w:pos="8352"/>
            </w:tabs>
            <w:rPr>
              <w:rFonts w:eastAsiaTheme="minorEastAsia"/>
              <w:noProof/>
              <w:lang w:eastAsia="es-PE"/>
            </w:rPr>
          </w:pPr>
          <w:hyperlink w:anchor="_Toc98624625" w:history="1">
            <w:r w:rsidR="00BF5627" w:rsidRPr="00BF405A">
              <w:rPr>
                <w:rStyle w:val="Hipervnculo"/>
                <w:rFonts w:cstheme="minorHAnsi"/>
                <w:b/>
                <w:noProof/>
                <w:lang w:val="es-ES"/>
              </w:rPr>
              <w:t>2.</w:t>
            </w:r>
            <w:r w:rsidR="00BF5627">
              <w:rPr>
                <w:rFonts w:eastAsiaTheme="minorEastAsia"/>
                <w:noProof/>
                <w:lang w:eastAsia="es-PE"/>
              </w:rPr>
              <w:tab/>
            </w:r>
            <w:r w:rsidR="00BF5627" w:rsidRPr="00BF405A">
              <w:rPr>
                <w:rStyle w:val="Hipervnculo"/>
                <w:rFonts w:cstheme="minorHAnsi"/>
                <w:b/>
                <w:noProof/>
                <w:lang w:val="es-ES"/>
              </w:rPr>
              <w:t>OBJETIVO GENERAL</w:t>
            </w:r>
            <w:r w:rsidR="00BF5627">
              <w:rPr>
                <w:noProof/>
                <w:webHidden/>
              </w:rPr>
              <w:tab/>
            </w:r>
            <w:r w:rsidR="00BF5627">
              <w:rPr>
                <w:noProof/>
                <w:webHidden/>
              </w:rPr>
              <w:fldChar w:fldCharType="begin"/>
            </w:r>
            <w:r w:rsidR="00BF5627">
              <w:rPr>
                <w:noProof/>
                <w:webHidden/>
              </w:rPr>
              <w:instrText xml:space="preserve"> PAGEREF _Toc98624625 \h </w:instrText>
            </w:r>
            <w:r w:rsidR="00BF5627">
              <w:rPr>
                <w:noProof/>
                <w:webHidden/>
              </w:rPr>
            </w:r>
            <w:r w:rsidR="00BF5627">
              <w:rPr>
                <w:noProof/>
                <w:webHidden/>
              </w:rPr>
              <w:fldChar w:fldCharType="separate"/>
            </w:r>
            <w:r w:rsidR="002A4CC5">
              <w:rPr>
                <w:noProof/>
                <w:webHidden/>
              </w:rPr>
              <w:t>4</w:t>
            </w:r>
            <w:r w:rsidR="00BF5627">
              <w:rPr>
                <w:noProof/>
                <w:webHidden/>
              </w:rPr>
              <w:fldChar w:fldCharType="end"/>
            </w:r>
          </w:hyperlink>
        </w:p>
        <w:p w:rsidR="00BF5627" w:rsidRDefault="00B50341">
          <w:pPr>
            <w:pStyle w:val="TDC1"/>
            <w:tabs>
              <w:tab w:val="left" w:pos="440"/>
              <w:tab w:val="right" w:leader="dot" w:pos="8352"/>
            </w:tabs>
            <w:rPr>
              <w:rFonts w:eastAsiaTheme="minorEastAsia"/>
              <w:noProof/>
              <w:lang w:eastAsia="es-PE"/>
            </w:rPr>
          </w:pPr>
          <w:hyperlink w:anchor="_Toc98624626" w:history="1">
            <w:r w:rsidR="00BF5627" w:rsidRPr="00BF405A">
              <w:rPr>
                <w:rStyle w:val="Hipervnculo"/>
                <w:rFonts w:cstheme="minorHAnsi"/>
                <w:b/>
                <w:noProof/>
                <w:lang w:val="es-ES"/>
              </w:rPr>
              <w:t>3.</w:t>
            </w:r>
            <w:r w:rsidR="00BF5627">
              <w:rPr>
                <w:rFonts w:eastAsiaTheme="minorEastAsia"/>
                <w:noProof/>
                <w:lang w:eastAsia="es-PE"/>
              </w:rPr>
              <w:tab/>
            </w:r>
            <w:r w:rsidR="00BF5627" w:rsidRPr="00BF405A">
              <w:rPr>
                <w:rStyle w:val="Hipervnculo"/>
                <w:rFonts w:cstheme="minorHAnsi"/>
                <w:b/>
                <w:noProof/>
                <w:lang w:val="es-ES"/>
              </w:rPr>
              <w:t>ACTIVIDADES A DESARROLLAR</w:t>
            </w:r>
            <w:r w:rsidR="00BF5627">
              <w:rPr>
                <w:noProof/>
                <w:webHidden/>
              </w:rPr>
              <w:tab/>
            </w:r>
            <w:r w:rsidR="00BF5627">
              <w:rPr>
                <w:noProof/>
                <w:webHidden/>
              </w:rPr>
              <w:fldChar w:fldCharType="begin"/>
            </w:r>
            <w:r w:rsidR="00BF5627">
              <w:rPr>
                <w:noProof/>
                <w:webHidden/>
              </w:rPr>
              <w:instrText xml:space="preserve"> PAGEREF _Toc98624626 \h </w:instrText>
            </w:r>
            <w:r w:rsidR="00BF5627">
              <w:rPr>
                <w:noProof/>
                <w:webHidden/>
              </w:rPr>
            </w:r>
            <w:r w:rsidR="00BF5627">
              <w:rPr>
                <w:noProof/>
                <w:webHidden/>
              </w:rPr>
              <w:fldChar w:fldCharType="separate"/>
            </w:r>
            <w:r w:rsidR="002A4CC5">
              <w:rPr>
                <w:noProof/>
                <w:webHidden/>
              </w:rPr>
              <w:t>4</w:t>
            </w:r>
            <w:r w:rsidR="00BF5627">
              <w:rPr>
                <w:noProof/>
                <w:webHidden/>
              </w:rPr>
              <w:fldChar w:fldCharType="end"/>
            </w:r>
          </w:hyperlink>
        </w:p>
        <w:p w:rsidR="00BF5627" w:rsidRDefault="00B50341">
          <w:pPr>
            <w:pStyle w:val="TDC1"/>
            <w:tabs>
              <w:tab w:val="left" w:pos="440"/>
              <w:tab w:val="right" w:leader="dot" w:pos="8352"/>
            </w:tabs>
            <w:rPr>
              <w:rFonts w:eastAsiaTheme="minorEastAsia"/>
              <w:noProof/>
              <w:lang w:eastAsia="es-PE"/>
            </w:rPr>
          </w:pPr>
          <w:hyperlink w:anchor="_Toc98624627" w:history="1">
            <w:r w:rsidR="00BF5627" w:rsidRPr="00BF405A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4.</w:t>
            </w:r>
            <w:r w:rsidR="00BF5627">
              <w:rPr>
                <w:rFonts w:eastAsiaTheme="minorEastAsia"/>
                <w:noProof/>
                <w:lang w:eastAsia="es-PE"/>
              </w:rPr>
              <w:tab/>
            </w:r>
            <w:r w:rsidR="00BF5627" w:rsidRPr="00BF405A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CRONOGRAMA</w:t>
            </w:r>
            <w:r w:rsidR="00BF5627">
              <w:rPr>
                <w:noProof/>
                <w:webHidden/>
              </w:rPr>
              <w:tab/>
            </w:r>
            <w:r w:rsidR="00BF5627">
              <w:rPr>
                <w:noProof/>
                <w:webHidden/>
              </w:rPr>
              <w:fldChar w:fldCharType="begin"/>
            </w:r>
            <w:r w:rsidR="00BF5627">
              <w:rPr>
                <w:noProof/>
                <w:webHidden/>
              </w:rPr>
              <w:instrText xml:space="preserve"> PAGEREF _Toc98624627 \h </w:instrText>
            </w:r>
            <w:r w:rsidR="00BF5627">
              <w:rPr>
                <w:noProof/>
                <w:webHidden/>
              </w:rPr>
            </w:r>
            <w:r w:rsidR="00BF5627">
              <w:rPr>
                <w:noProof/>
                <w:webHidden/>
              </w:rPr>
              <w:fldChar w:fldCharType="separate"/>
            </w:r>
            <w:r w:rsidR="002A4CC5">
              <w:rPr>
                <w:noProof/>
                <w:webHidden/>
              </w:rPr>
              <w:t>5</w:t>
            </w:r>
            <w:r w:rsidR="00BF5627">
              <w:rPr>
                <w:noProof/>
                <w:webHidden/>
              </w:rPr>
              <w:fldChar w:fldCharType="end"/>
            </w:r>
          </w:hyperlink>
        </w:p>
        <w:p w:rsidR="00583821" w:rsidRDefault="00583821">
          <w:r w:rsidRPr="00CB4034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3649F6" w:rsidRDefault="003649F6" w:rsidP="003649F6">
      <w:pPr>
        <w:jc w:val="center"/>
        <w:rPr>
          <w:b/>
          <w:lang w:val="es-ES"/>
        </w:rPr>
      </w:pPr>
    </w:p>
    <w:p w:rsidR="00583821" w:rsidRDefault="00583821" w:rsidP="003649F6">
      <w:pPr>
        <w:jc w:val="center"/>
        <w:rPr>
          <w:b/>
          <w:lang w:val="es-ES"/>
        </w:rPr>
      </w:pPr>
    </w:p>
    <w:p w:rsidR="00583821" w:rsidRDefault="00583821" w:rsidP="003649F6">
      <w:pPr>
        <w:jc w:val="center"/>
        <w:rPr>
          <w:b/>
          <w:lang w:val="es-ES"/>
        </w:rPr>
      </w:pPr>
    </w:p>
    <w:p w:rsidR="00583821" w:rsidRDefault="00583821" w:rsidP="003649F6">
      <w:pPr>
        <w:jc w:val="center"/>
        <w:rPr>
          <w:b/>
          <w:lang w:val="es-ES"/>
        </w:rPr>
      </w:pPr>
    </w:p>
    <w:p w:rsidR="00583821" w:rsidRDefault="00583821" w:rsidP="003649F6">
      <w:pPr>
        <w:jc w:val="center"/>
        <w:rPr>
          <w:b/>
          <w:lang w:val="es-ES"/>
        </w:rPr>
      </w:pPr>
    </w:p>
    <w:p w:rsidR="00583821" w:rsidRDefault="00583821" w:rsidP="003649F6">
      <w:pPr>
        <w:jc w:val="center"/>
        <w:rPr>
          <w:b/>
          <w:lang w:val="es-ES"/>
        </w:rPr>
      </w:pPr>
    </w:p>
    <w:p w:rsidR="00583821" w:rsidRDefault="00583821" w:rsidP="003649F6">
      <w:pPr>
        <w:jc w:val="center"/>
        <w:rPr>
          <w:b/>
          <w:lang w:val="es-ES"/>
        </w:rPr>
      </w:pPr>
    </w:p>
    <w:p w:rsidR="00583821" w:rsidRDefault="00583821" w:rsidP="003649F6">
      <w:pPr>
        <w:jc w:val="center"/>
        <w:rPr>
          <w:b/>
          <w:lang w:val="es-ES"/>
        </w:rPr>
      </w:pPr>
    </w:p>
    <w:p w:rsidR="00406AAD" w:rsidRDefault="00406AAD" w:rsidP="003649F6">
      <w:pPr>
        <w:jc w:val="center"/>
        <w:rPr>
          <w:b/>
          <w:lang w:val="es-ES"/>
        </w:rPr>
      </w:pPr>
    </w:p>
    <w:p w:rsidR="00406AAD" w:rsidRDefault="00406AAD" w:rsidP="003649F6">
      <w:pPr>
        <w:jc w:val="center"/>
        <w:rPr>
          <w:b/>
          <w:lang w:val="es-ES"/>
        </w:rPr>
      </w:pPr>
    </w:p>
    <w:p w:rsidR="00406AAD" w:rsidRDefault="00406AAD" w:rsidP="003649F6">
      <w:pPr>
        <w:jc w:val="center"/>
        <w:rPr>
          <w:b/>
          <w:lang w:val="es-ES"/>
        </w:rPr>
      </w:pPr>
    </w:p>
    <w:p w:rsidR="00406AAD" w:rsidRDefault="00406AAD" w:rsidP="003649F6">
      <w:pPr>
        <w:jc w:val="center"/>
        <w:rPr>
          <w:b/>
          <w:lang w:val="es-ES"/>
        </w:rPr>
      </w:pPr>
    </w:p>
    <w:p w:rsidR="00406AAD" w:rsidRDefault="00406AAD" w:rsidP="003649F6">
      <w:pPr>
        <w:jc w:val="center"/>
        <w:rPr>
          <w:b/>
          <w:lang w:val="es-ES"/>
        </w:rPr>
      </w:pPr>
    </w:p>
    <w:p w:rsidR="007C4B02" w:rsidRDefault="00583821" w:rsidP="00541FBC">
      <w:pPr>
        <w:pStyle w:val="Ttulo1"/>
        <w:numPr>
          <w:ilvl w:val="0"/>
          <w:numId w:val="2"/>
        </w:numPr>
        <w:shd w:val="clear" w:color="auto" w:fill="9CC2E5" w:themeFill="accent1" w:themeFillTint="99"/>
        <w:spacing w:before="0"/>
        <w:ind w:left="284" w:hanging="284"/>
        <w:rPr>
          <w:rFonts w:ascii="Arial" w:hAnsi="Arial" w:cs="Arial"/>
          <w:b/>
          <w:color w:val="auto"/>
          <w:sz w:val="24"/>
          <w:lang w:val="es-ES"/>
        </w:rPr>
      </w:pPr>
      <w:bookmarkStart w:id="0" w:name="_Toc98624624"/>
      <w:r w:rsidRPr="00583821">
        <w:rPr>
          <w:rFonts w:ascii="Arial" w:hAnsi="Arial" w:cs="Arial"/>
          <w:b/>
          <w:color w:val="auto"/>
          <w:sz w:val="24"/>
          <w:lang w:val="es-ES"/>
        </w:rPr>
        <w:t>ANTECEDENTES</w:t>
      </w:r>
      <w:bookmarkEnd w:id="0"/>
      <w:r w:rsidRPr="00583821">
        <w:rPr>
          <w:rFonts w:ascii="Arial" w:hAnsi="Arial" w:cs="Arial"/>
          <w:b/>
          <w:color w:val="auto"/>
          <w:sz w:val="24"/>
          <w:lang w:val="es-ES"/>
        </w:rPr>
        <w:t xml:space="preserve"> </w:t>
      </w:r>
    </w:p>
    <w:p w:rsidR="009E2414" w:rsidRPr="009E2414" w:rsidRDefault="009E2414" w:rsidP="009E2414">
      <w:pPr>
        <w:rPr>
          <w:sz w:val="2"/>
          <w:lang w:val="es-ES"/>
        </w:rPr>
      </w:pPr>
    </w:p>
    <w:p w:rsidR="000421B5" w:rsidRDefault="0030174F" w:rsidP="00FC0327">
      <w:pPr>
        <w:suppressAutoHyphens/>
        <w:spacing w:after="0" w:line="276" w:lineRule="auto"/>
        <w:ind w:left="284"/>
        <w:jc w:val="both"/>
        <w:rPr>
          <w:rFonts w:cstheme="minorHAnsi"/>
          <w:iCs/>
          <w:sz w:val="24"/>
          <w:szCs w:val="24"/>
        </w:rPr>
      </w:pPr>
      <w:r w:rsidRPr="000421B5">
        <w:rPr>
          <w:rFonts w:cstheme="minorHAnsi"/>
          <w:b/>
          <w:iCs/>
          <w:color w:val="0070C0"/>
          <w:sz w:val="24"/>
          <w:szCs w:val="24"/>
        </w:rPr>
        <w:t>Ley N° 27783, Ley de Bases de la Descentralización</w:t>
      </w:r>
      <w:r w:rsidR="00FC0327" w:rsidRPr="000421B5">
        <w:rPr>
          <w:rFonts w:cstheme="minorHAnsi"/>
          <w:iCs/>
          <w:color w:val="0070C0"/>
          <w:sz w:val="24"/>
          <w:szCs w:val="24"/>
        </w:rPr>
        <w:t xml:space="preserve"> </w:t>
      </w:r>
    </w:p>
    <w:p w:rsidR="0030174F" w:rsidRPr="000F4F50" w:rsidRDefault="000421B5" w:rsidP="00FC0327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E</w:t>
      </w:r>
      <w:r w:rsidR="00FC0327" w:rsidRPr="000F4F50">
        <w:rPr>
          <w:rFonts w:cstheme="minorHAnsi"/>
          <w:iCs/>
          <w:sz w:val="24"/>
          <w:szCs w:val="24"/>
        </w:rPr>
        <w:t xml:space="preserve">n su </w:t>
      </w:r>
      <w:r w:rsidR="0030174F" w:rsidRPr="000F4F50">
        <w:rPr>
          <w:rFonts w:cstheme="minorHAnsi"/>
          <w:sz w:val="24"/>
          <w:szCs w:val="24"/>
        </w:rPr>
        <w:t xml:space="preserve">Artículo N° 18, inciso 18. 2): </w:t>
      </w:r>
      <w:r w:rsidR="00FC0327" w:rsidRPr="000F4F50">
        <w:rPr>
          <w:rFonts w:cstheme="minorHAnsi"/>
          <w:sz w:val="24"/>
          <w:szCs w:val="24"/>
        </w:rPr>
        <w:t>expresa que l</w:t>
      </w:r>
      <w:r w:rsidR="0030174F" w:rsidRPr="000F4F50">
        <w:rPr>
          <w:rFonts w:cstheme="minorHAnsi"/>
          <w:sz w:val="24"/>
          <w:szCs w:val="24"/>
        </w:rPr>
        <w:t>os planes y presupuestos participativos son de carácter territorial y expresan los aportes e intervenciones tanto del sector público como privado, de las sociedades regionales y locales y de la co</w:t>
      </w:r>
      <w:r w:rsidR="00FC0327" w:rsidRPr="000F4F50">
        <w:rPr>
          <w:rFonts w:cstheme="minorHAnsi"/>
          <w:sz w:val="24"/>
          <w:szCs w:val="24"/>
        </w:rPr>
        <w:t xml:space="preserve">operación internacional, igualmente en su </w:t>
      </w:r>
      <w:r w:rsidR="0030174F" w:rsidRPr="000F4F50">
        <w:rPr>
          <w:rFonts w:cstheme="minorHAnsi"/>
          <w:sz w:val="24"/>
          <w:szCs w:val="24"/>
        </w:rPr>
        <w:t>Artículo N° 20, inciso 20. 1): Los gobiernos regionales y locales se sustentan por presupuestos participativos anuales como instrumentos de administración y gestión, los mismos que se formulan y ejecutan conforme a ley, y en concordancia con los planes de desarrollo concertados.</w:t>
      </w:r>
    </w:p>
    <w:p w:rsidR="008348E9" w:rsidRPr="000F4F50" w:rsidRDefault="008348E9" w:rsidP="0030174F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541FBC" w:rsidRPr="000F4F50" w:rsidRDefault="00CB4034" w:rsidP="00FC0327">
      <w:pPr>
        <w:pStyle w:val="Sangra3detindependiente1"/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421B5">
        <w:rPr>
          <w:rFonts w:asciiTheme="minorHAnsi" w:hAnsiTheme="minorHAnsi" w:cstheme="minorHAnsi"/>
          <w:b/>
          <w:color w:val="0070C0"/>
          <w:sz w:val="24"/>
          <w:szCs w:val="24"/>
        </w:rPr>
        <w:t>L</w:t>
      </w:r>
      <w:r w:rsidR="00B53EA4" w:rsidRPr="000421B5">
        <w:rPr>
          <w:rFonts w:asciiTheme="minorHAnsi" w:hAnsiTheme="minorHAnsi" w:cstheme="minorHAnsi"/>
          <w:b/>
          <w:color w:val="0070C0"/>
          <w:sz w:val="24"/>
          <w:szCs w:val="24"/>
        </w:rPr>
        <w:t>ey 27867 modificada por Ley N° 279082, Ley Orgánica de Gobierno</w:t>
      </w:r>
      <w:r w:rsidR="00541FBC" w:rsidRPr="000421B5">
        <w:rPr>
          <w:rFonts w:asciiTheme="minorHAnsi" w:hAnsiTheme="minorHAnsi" w:cstheme="minorHAnsi"/>
          <w:b/>
          <w:color w:val="0070C0"/>
          <w:sz w:val="24"/>
          <w:szCs w:val="24"/>
        </w:rPr>
        <w:t>s</w:t>
      </w:r>
      <w:r w:rsidR="00B53EA4" w:rsidRPr="000421B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Regionales </w:t>
      </w:r>
      <w:r w:rsidR="000421B5">
        <w:rPr>
          <w:rFonts w:asciiTheme="minorHAnsi" w:hAnsiTheme="minorHAnsi" w:cstheme="minorHAnsi"/>
          <w:b/>
          <w:color w:val="0070C0"/>
          <w:sz w:val="24"/>
          <w:szCs w:val="24"/>
        </w:rPr>
        <w:t>E</w:t>
      </w:r>
      <w:r w:rsidR="00FC0327" w:rsidRPr="000F4F50">
        <w:rPr>
          <w:rFonts w:asciiTheme="minorHAnsi" w:hAnsiTheme="minorHAnsi" w:cstheme="minorHAnsi"/>
          <w:sz w:val="24"/>
          <w:szCs w:val="24"/>
        </w:rPr>
        <w:t xml:space="preserve">n su </w:t>
      </w:r>
      <w:r w:rsidR="00541FBC" w:rsidRPr="000F4F50">
        <w:rPr>
          <w:rFonts w:asciiTheme="minorHAnsi" w:hAnsiTheme="minorHAnsi" w:cstheme="minorHAnsi"/>
          <w:sz w:val="24"/>
          <w:szCs w:val="24"/>
        </w:rPr>
        <w:t>Artículo N° 21</w:t>
      </w:r>
      <w:r w:rsidR="00FC0327" w:rsidRPr="000F4F50">
        <w:rPr>
          <w:rFonts w:asciiTheme="minorHAnsi" w:hAnsiTheme="minorHAnsi" w:cstheme="minorHAnsi"/>
          <w:sz w:val="24"/>
          <w:szCs w:val="24"/>
        </w:rPr>
        <w:t xml:space="preserve"> menciona que el</w:t>
      </w:r>
      <w:r w:rsidR="00541FBC" w:rsidRPr="000F4F50">
        <w:rPr>
          <w:rFonts w:asciiTheme="minorHAnsi" w:hAnsiTheme="minorHAnsi" w:cstheme="minorHAnsi"/>
          <w:sz w:val="24"/>
          <w:szCs w:val="24"/>
        </w:rPr>
        <w:t xml:space="preserve"> Presidente Regional tiene las siguientes atribuciones:</w:t>
      </w:r>
    </w:p>
    <w:p w:rsidR="00541FBC" w:rsidRPr="000F4F50" w:rsidRDefault="00541FBC" w:rsidP="00FC0327">
      <w:pPr>
        <w:pStyle w:val="Sangra3detindependiente1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F4F50">
        <w:rPr>
          <w:rFonts w:asciiTheme="minorHAnsi" w:hAnsiTheme="minorHAnsi" w:cstheme="minorHAnsi"/>
          <w:sz w:val="24"/>
          <w:szCs w:val="24"/>
        </w:rPr>
        <w:t>Proponer y ejecutar el Presupuesto Participativo Regional aprobado por el Consejo Regional.</w:t>
      </w:r>
    </w:p>
    <w:p w:rsidR="007C4B02" w:rsidRPr="000F4F50" w:rsidRDefault="007C4B02" w:rsidP="00FC0327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 xml:space="preserve">EL Consejo de Coordinación Regional dentro de sus funciones emite opinión consultiva, concertando entre sí, sobre: </w:t>
      </w:r>
    </w:p>
    <w:p w:rsidR="007C4B02" w:rsidRPr="000F4F50" w:rsidRDefault="007C4B02" w:rsidP="00FC0327">
      <w:pPr>
        <w:pStyle w:val="Prrafodelista"/>
        <w:numPr>
          <w:ilvl w:val="1"/>
          <w:numId w:val="3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 xml:space="preserve">El Plan Anual y el Presupuesto Participativo Anual. </w:t>
      </w:r>
    </w:p>
    <w:p w:rsidR="007C4B02" w:rsidRPr="000F4F50" w:rsidRDefault="007C4B02" w:rsidP="00762C83">
      <w:pPr>
        <w:pStyle w:val="Prrafodelista"/>
        <w:numPr>
          <w:ilvl w:val="1"/>
          <w:numId w:val="3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>El Plan de Desarrollo Regional Concertado.</w:t>
      </w:r>
    </w:p>
    <w:p w:rsidR="003C1DBA" w:rsidRPr="000F4F50" w:rsidRDefault="003C1DBA" w:rsidP="00762C83">
      <w:pPr>
        <w:pStyle w:val="Prrafodelista"/>
        <w:numPr>
          <w:ilvl w:val="1"/>
          <w:numId w:val="3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>Otras que le encargue o solicite el Consejo Regional.</w:t>
      </w:r>
    </w:p>
    <w:p w:rsidR="003C1DBA" w:rsidRPr="000F4F50" w:rsidRDefault="003C1DBA" w:rsidP="00762C83">
      <w:pPr>
        <w:pStyle w:val="Prrafodelista"/>
        <w:spacing w:after="0" w:line="240" w:lineRule="auto"/>
        <w:ind w:left="1800"/>
        <w:jc w:val="both"/>
        <w:rPr>
          <w:rFonts w:cstheme="minorHAnsi"/>
          <w:sz w:val="24"/>
          <w:szCs w:val="24"/>
        </w:rPr>
      </w:pPr>
    </w:p>
    <w:p w:rsidR="000421B5" w:rsidRDefault="003C1DBA" w:rsidP="00762C83">
      <w:pPr>
        <w:spacing w:after="0" w:line="240" w:lineRule="auto"/>
        <w:ind w:left="284"/>
        <w:jc w:val="both"/>
        <w:rPr>
          <w:rFonts w:cstheme="minorHAnsi"/>
          <w:b/>
          <w:iCs/>
          <w:color w:val="002060"/>
          <w:sz w:val="24"/>
          <w:szCs w:val="24"/>
        </w:rPr>
      </w:pPr>
      <w:r w:rsidRPr="000421B5">
        <w:rPr>
          <w:rFonts w:cstheme="minorHAnsi"/>
          <w:b/>
          <w:iCs/>
          <w:color w:val="0070C0"/>
          <w:sz w:val="24"/>
          <w:szCs w:val="24"/>
        </w:rPr>
        <w:t>Ley N° 28056, Ley Marco del Presupuesto Participativo y normas complementarias</w:t>
      </w:r>
      <w:r w:rsidR="00995E76" w:rsidRPr="000F4F50">
        <w:rPr>
          <w:rFonts w:cstheme="minorHAnsi"/>
          <w:b/>
          <w:iCs/>
          <w:color w:val="002060"/>
          <w:sz w:val="24"/>
          <w:szCs w:val="24"/>
        </w:rPr>
        <w:t xml:space="preserve"> </w:t>
      </w:r>
    </w:p>
    <w:p w:rsidR="00FC0327" w:rsidRPr="000F4F50" w:rsidRDefault="000421B5" w:rsidP="00762C83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Cs/>
          <w:color w:val="0070C0"/>
          <w:sz w:val="24"/>
          <w:szCs w:val="24"/>
        </w:rPr>
        <w:t>E</w:t>
      </w:r>
      <w:r w:rsidR="00C87035" w:rsidRPr="00BC40BA">
        <w:rPr>
          <w:rFonts w:cstheme="minorHAnsi"/>
          <w:iCs/>
          <w:sz w:val="24"/>
          <w:szCs w:val="24"/>
        </w:rPr>
        <w:t>n su Artículo 1°</w:t>
      </w:r>
      <w:r w:rsidR="00C87035" w:rsidRPr="00BC40BA">
        <w:rPr>
          <w:rFonts w:cstheme="minorHAnsi"/>
          <w:b/>
          <w:iCs/>
          <w:sz w:val="24"/>
          <w:szCs w:val="24"/>
        </w:rPr>
        <w:t xml:space="preserve"> </w:t>
      </w:r>
      <w:r w:rsidR="00995E76" w:rsidRPr="00BC40BA">
        <w:rPr>
          <w:rFonts w:cstheme="minorHAnsi"/>
          <w:iCs/>
          <w:sz w:val="24"/>
          <w:szCs w:val="24"/>
        </w:rPr>
        <w:t>d</w:t>
      </w:r>
      <w:r w:rsidR="00FC0327" w:rsidRPr="00BC40BA">
        <w:rPr>
          <w:rFonts w:cstheme="minorHAnsi"/>
          <w:sz w:val="24"/>
          <w:szCs w:val="24"/>
        </w:rPr>
        <w:t xml:space="preserve">efine </w:t>
      </w:r>
      <w:r w:rsidR="00FC0327" w:rsidRPr="000F4F50">
        <w:rPr>
          <w:rFonts w:cstheme="minorHAnsi"/>
          <w:sz w:val="24"/>
          <w:szCs w:val="24"/>
        </w:rPr>
        <w:t>al proceso como un mecanismo de asignación equitativa, racional, eficiente, eficaz y transparente de los recursos públicos, que fortalece las relaciones Estado -  Sociedad Civil. Para ello los gobiernos regionales y gobiernos locales, en los gastos de inversión, de acuerdo con las directivas y que para estos fines emitirá la Dirección Nacional de Presupuesto Público y la Dirección General de Programación Multianual del Sector Público del Ministerio de Economía y Finanzas.</w:t>
      </w:r>
    </w:p>
    <w:p w:rsidR="003C1DBA" w:rsidRPr="000F4F50" w:rsidRDefault="003C1DBA" w:rsidP="003C1DBA">
      <w:pPr>
        <w:spacing w:after="0" w:line="240" w:lineRule="auto"/>
        <w:ind w:left="1440" w:hanging="731"/>
        <w:jc w:val="both"/>
        <w:rPr>
          <w:rFonts w:cstheme="minorHAnsi"/>
          <w:b/>
          <w:iCs/>
          <w:color w:val="002060"/>
          <w:sz w:val="24"/>
          <w:szCs w:val="24"/>
          <w:lang w:val="es-ES"/>
        </w:rPr>
      </w:pPr>
    </w:p>
    <w:p w:rsidR="00C87035" w:rsidRPr="000421B5" w:rsidRDefault="00C87035" w:rsidP="00762C83">
      <w:pPr>
        <w:pStyle w:val="Sangra3detindependiente1"/>
        <w:spacing w:after="0" w:line="276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0421B5">
        <w:rPr>
          <w:rFonts w:asciiTheme="minorHAnsi" w:hAnsiTheme="minorHAnsi" w:cstheme="minorHAnsi"/>
          <w:b/>
          <w:color w:val="0070C0"/>
          <w:sz w:val="24"/>
          <w:szCs w:val="24"/>
        </w:rPr>
        <w:t>Decreto Supremo N° 132-2010-EF, modifica los artículos 3,4 y 5 del Decreto Supremo N° 097-2009-EF.</w:t>
      </w:r>
    </w:p>
    <w:p w:rsidR="00C87035" w:rsidRPr="000F4F50" w:rsidRDefault="00C87035" w:rsidP="00762C83">
      <w:pPr>
        <w:pStyle w:val="Sangra3detindependiente1"/>
        <w:spacing w:after="0"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4F50">
        <w:rPr>
          <w:rFonts w:asciiTheme="minorHAnsi" w:hAnsiTheme="minorHAnsi" w:cstheme="minorHAnsi"/>
          <w:b/>
          <w:sz w:val="24"/>
          <w:szCs w:val="24"/>
        </w:rPr>
        <w:t>Artículo N° 3: Proyecto de Impacto Regional</w:t>
      </w:r>
    </w:p>
    <w:p w:rsidR="00C87035" w:rsidRPr="000F4F50" w:rsidRDefault="00C87035" w:rsidP="00762C83">
      <w:pPr>
        <w:pStyle w:val="Sangra3detindependiente1"/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F4F50">
        <w:rPr>
          <w:rFonts w:asciiTheme="minorHAnsi" w:hAnsiTheme="minorHAnsi" w:cstheme="minorHAnsi"/>
          <w:sz w:val="24"/>
          <w:szCs w:val="24"/>
        </w:rPr>
        <w:t>Los Gobiernos Regionales al determinar sus proyectos de Impacto Regional, deben tener en cuenta que el monto total del proyecto no sea menor a TRES MILLONES Y 00/100 (S/.3</w:t>
      </w:r>
      <w:r w:rsidR="000421B5">
        <w:rPr>
          <w:rFonts w:asciiTheme="minorHAnsi" w:hAnsiTheme="minorHAnsi" w:cstheme="minorHAnsi"/>
          <w:sz w:val="24"/>
          <w:szCs w:val="24"/>
        </w:rPr>
        <w:t>,</w:t>
      </w:r>
      <w:r w:rsidRPr="000F4F50">
        <w:rPr>
          <w:rFonts w:asciiTheme="minorHAnsi" w:hAnsiTheme="minorHAnsi" w:cstheme="minorHAnsi"/>
          <w:sz w:val="24"/>
          <w:szCs w:val="24"/>
        </w:rPr>
        <w:t>000</w:t>
      </w:r>
      <w:r w:rsidR="000421B5">
        <w:rPr>
          <w:rFonts w:asciiTheme="minorHAnsi" w:hAnsiTheme="minorHAnsi" w:cstheme="minorHAnsi"/>
          <w:sz w:val="24"/>
          <w:szCs w:val="24"/>
        </w:rPr>
        <w:t>,</w:t>
      </w:r>
      <w:r w:rsidRPr="000F4F50">
        <w:rPr>
          <w:rFonts w:asciiTheme="minorHAnsi" w:hAnsiTheme="minorHAnsi" w:cstheme="minorHAnsi"/>
          <w:sz w:val="24"/>
          <w:szCs w:val="24"/>
        </w:rPr>
        <w:t xml:space="preserve">000.00) y que su alcance sea </w:t>
      </w:r>
      <w:proofErr w:type="spellStart"/>
      <w:r w:rsidRPr="000F4F50">
        <w:rPr>
          <w:rFonts w:asciiTheme="minorHAnsi" w:hAnsiTheme="minorHAnsi" w:cstheme="minorHAnsi"/>
          <w:sz w:val="24"/>
          <w:szCs w:val="24"/>
        </w:rPr>
        <w:t>pluriprovincial</w:t>
      </w:r>
      <w:proofErr w:type="spellEnd"/>
      <w:r w:rsidRPr="000F4F50">
        <w:rPr>
          <w:rFonts w:asciiTheme="minorHAnsi" w:hAnsiTheme="minorHAnsi" w:cstheme="minorHAnsi"/>
          <w:sz w:val="24"/>
          <w:szCs w:val="24"/>
        </w:rPr>
        <w:t xml:space="preserve">, debiendo beneficiar </w:t>
      </w:r>
      <w:r w:rsidRPr="000F4F50">
        <w:rPr>
          <w:rFonts w:asciiTheme="minorHAnsi" w:hAnsiTheme="minorHAnsi" w:cstheme="minorHAnsi"/>
          <w:sz w:val="24"/>
          <w:szCs w:val="24"/>
        </w:rPr>
        <w:lastRenderedPageBreak/>
        <w:t>a un mínimo de tres (03) distritos que se encuentra</w:t>
      </w:r>
      <w:r w:rsidR="000421B5">
        <w:rPr>
          <w:rFonts w:asciiTheme="minorHAnsi" w:hAnsiTheme="minorHAnsi" w:cstheme="minorHAnsi"/>
          <w:sz w:val="24"/>
          <w:szCs w:val="24"/>
        </w:rPr>
        <w:t>n</w:t>
      </w:r>
      <w:r w:rsidRPr="000F4F50">
        <w:rPr>
          <w:rFonts w:asciiTheme="minorHAnsi" w:hAnsiTheme="minorHAnsi" w:cstheme="minorHAnsi"/>
          <w:sz w:val="24"/>
          <w:szCs w:val="24"/>
        </w:rPr>
        <w:t xml:space="preserve">  ubicados en dos (02) provincias como mínimo. Adicionalmente podrán considerar que la cobertura en la población objetivo no sea menor al 5%, respecto a la población total de la región.</w:t>
      </w:r>
    </w:p>
    <w:p w:rsidR="00C87035" w:rsidRPr="000F4F50" w:rsidRDefault="00C87035" w:rsidP="00C87035">
      <w:pPr>
        <w:pStyle w:val="Sangra3detindependiente1"/>
        <w:spacing w:after="0" w:line="276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0421B5" w:rsidRDefault="00CB0307" w:rsidP="00BC40BA">
      <w:pPr>
        <w:pStyle w:val="Sangra3detindependiente1"/>
        <w:spacing w:after="0" w:line="276" w:lineRule="auto"/>
        <w:jc w:val="both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0421B5">
        <w:rPr>
          <w:rFonts w:asciiTheme="minorHAnsi" w:hAnsiTheme="minorHAnsi" w:cstheme="minorHAnsi"/>
          <w:b/>
          <w:color w:val="0070C0"/>
          <w:sz w:val="24"/>
          <w:szCs w:val="24"/>
        </w:rPr>
        <w:t>Instructivo N° 001-2010-EF/76.01, Instructivo para el proceso Participativo Basado en Resultados (Resolución Directoral N° 007-2010-EF/76.01</w:t>
      </w:r>
      <w:r w:rsidRPr="00FA17DF">
        <w:rPr>
          <w:rFonts w:asciiTheme="minorHAnsi" w:hAnsiTheme="minorHAnsi" w:cstheme="minorHAnsi"/>
          <w:b/>
          <w:color w:val="0070C0"/>
          <w:sz w:val="24"/>
          <w:szCs w:val="24"/>
        </w:rPr>
        <w:t>)</w:t>
      </w:r>
    </w:p>
    <w:p w:rsidR="00CB0307" w:rsidRPr="000F4F50" w:rsidRDefault="00BC40BA" w:rsidP="00BC40BA">
      <w:pPr>
        <w:pStyle w:val="Sangra3detindependiente1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40BA">
        <w:rPr>
          <w:rFonts w:asciiTheme="minorHAnsi" w:hAnsiTheme="minorHAnsi" w:cstheme="minorHAnsi"/>
          <w:color w:val="002060"/>
          <w:sz w:val="24"/>
          <w:szCs w:val="24"/>
        </w:rPr>
        <w:t>Se a</w:t>
      </w:r>
      <w:r w:rsidR="00CB0307" w:rsidRPr="00BC40BA">
        <w:rPr>
          <w:rFonts w:asciiTheme="minorHAnsi" w:hAnsiTheme="minorHAnsi" w:cstheme="minorHAnsi"/>
          <w:color w:val="002060"/>
          <w:sz w:val="24"/>
          <w:szCs w:val="24"/>
        </w:rPr>
        <w:t xml:space="preserve">prueba </w:t>
      </w:r>
      <w:r w:rsidR="00CB0307" w:rsidRPr="000F4F50">
        <w:rPr>
          <w:rFonts w:asciiTheme="minorHAnsi" w:hAnsiTheme="minorHAnsi" w:cstheme="minorHAnsi"/>
          <w:sz w:val="24"/>
          <w:szCs w:val="24"/>
        </w:rPr>
        <w:t>el Instructivo N° 001-2010-EF/76.01, para el desarrollo del Proceso del Presupuesto Parti</w:t>
      </w:r>
      <w:r>
        <w:rPr>
          <w:rFonts w:asciiTheme="minorHAnsi" w:hAnsiTheme="minorHAnsi" w:cstheme="minorHAnsi"/>
          <w:sz w:val="24"/>
          <w:szCs w:val="24"/>
        </w:rPr>
        <w:t>cipativo Basado en Resultados.</w:t>
      </w:r>
    </w:p>
    <w:p w:rsidR="00762C83" w:rsidRPr="000F4F50" w:rsidRDefault="00762C83" w:rsidP="00BC40BA">
      <w:pPr>
        <w:pStyle w:val="Sangra3detindependiente1"/>
        <w:spacing w:after="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0307" w:rsidRPr="00FA17DF" w:rsidRDefault="00CB0307" w:rsidP="00BC40BA">
      <w:pPr>
        <w:pStyle w:val="Sangra3detindependiente1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b/>
          <w:i/>
          <w:color w:val="C45911" w:themeColor="accent2" w:themeShade="BF"/>
          <w:sz w:val="24"/>
          <w:szCs w:val="24"/>
        </w:rPr>
      </w:pPr>
      <w:r w:rsidRPr="00FA17DF">
        <w:rPr>
          <w:rFonts w:asciiTheme="minorHAnsi" w:hAnsiTheme="minorHAnsi" w:cstheme="minorHAnsi"/>
          <w:b/>
          <w:i/>
          <w:color w:val="C45911" w:themeColor="accent2" w:themeShade="BF"/>
          <w:sz w:val="24"/>
          <w:szCs w:val="24"/>
        </w:rPr>
        <w:t>Capítulo I</w:t>
      </w:r>
    </w:p>
    <w:p w:rsidR="00CB0307" w:rsidRPr="000F4F50" w:rsidRDefault="00FA17DF" w:rsidP="000F4F50">
      <w:pPr>
        <w:spacing w:line="276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B0307" w:rsidRPr="000F4F50">
        <w:rPr>
          <w:rFonts w:cstheme="minorHAnsi"/>
          <w:sz w:val="24"/>
          <w:szCs w:val="24"/>
        </w:rPr>
        <w:t xml:space="preserve">l Presupuesto Participativo Basado en Resultados se enmarca dentro del nuevo enfoque de la Gestión Pública, en el cual los recursos públicos se asignan, ejecutan y evalúan en función a cambios específicos que se deben alcanzar para mejorar el bienestar de la población. Asimismo, </w:t>
      </w:r>
      <w:r>
        <w:rPr>
          <w:rFonts w:cstheme="minorHAnsi"/>
          <w:sz w:val="24"/>
          <w:szCs w:val="24"/>
        </w:rPr>
        <w:t>menciona</w:t>
      </w:r>
      <w:r w:rsidR="00CB0307" w:rsidRPr="000F4F50">
        <w:rPr>
          <w:rFonts w:cstheme="minorHAnsi"/>
          <w:sz w:val="24"/>
          <w:szCs w:val="24"/>
        </w:rPr>
        <w:t xml:space="preserve"> que el Presupuesto Participativo, constituye el espacio en que se puede facilitar decisiones de inversiones que doten a las entidades del estado los bienes de capital necesarios para cubrir las brechas existentes y que limitan el desarrollo de los productos.</w:t>
      </w:r>
    </w:p>
    <w:p w:rsidR="00C87035" w:rsidRPr="000F4F50" w:rsidRDefault="00CB0307" w:rsidP="000F4F50">
      <w:pPr>
        <w:spacing w:after="0" w:line="240" w:lineRule="auto"/>
        <w:ind w:left="567"/>
        <w:jc w:val="both"/>
        <w:rPr>
          <w:rFonts w:cstheme="minorHAnsi"/>
          <w:b/>
          <w:iCs/>
          <w:color w:val="002060"/>
          <w:sz w:val="24"/>
          <w:szCs w:val="24"/>
          <w:lang w:val="es-ES"/>
        </w:rPr>
      </w:pPr>
      <w:r w:rsidRPr="000F4F50">
        <w:rPr>
          <w:rFonts w:cstheme="minorHAnsi"/>
          <w:sz w:val="24"/>
          <w:szCs w:val="24"/>
        </w:rPr>
        <w:t xml:space="preserve">Además, </w:t>
      </w:r>
      <w:r w:rsidR="000421B5">
        <w:rPr>
          <w:rFonts w:cstheme="minorHAnsi"/>
          <w:sz w:val="24"/>
          <w:szCs w:val="24"/>
        </w:rPr>
        <w:t>señala</w:t>
      </w:r>
      <w:r w:rsidRPr="000F4F50">
        <w:rPr>
          <w:rFonts w:cstheme="minorHAnsi"/>
          <w:sz w:val="24"/>
          <w:szCs w:val="24"/>
        </w:rPr>
        <w:t xml:space="preserve"> el rol de los actores del Proceso del Presupuesto Participativo como: del Presidente Regional, Consejo Regional, Consejo de Coordinación Regional, Agentes Participantes, Equipo Técnico, Oficina de Planeamiento y Presupuesto y Comité de vigilancia.</w:t>
      </w:r>
    </w:p>
    <w:p w:rsidR="003C1DBA" w:rsidRPr="000F4F50" w:rsidRDefault="003C1DBA" w:rsidP="003C1DBA">
      <w:pPr>
        <w:spacing w:after="0" w:line="240" w:lineRule="auto"/>
        <w:ind w:left="1440" w:hanging="731"/>
        <w:jc w:val="both"/>
        <w:rPr>
          <w:rFonts w:cstheme="minorHAnsi"/>
          <w:b/>
          <w:iCs/>
          <w:color w:val="002060"/>
          <w:sz w:val="24"/>
          <w:szCs w:val="24"/>
        </w:rPr>
      </w:pPr>
    </w:p>
    <w:p w:rsidR="00C87035" w:rsidRPr="005B3EB1" w:rsidRDefault="00C87035" w:rsidP="00762C83">
      <w:pPr>
        <w:pStyle w:val="Sangra3detindependiente1"/>
        <w:spacing w:after="0" w:line="276" w:lineRule="auto"/>
        <w:ind w:left="284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B3EB1">
        <w:rPr>
          <w:rFonts w:asciiTheme="minorHAnsi" w:hAnsiTheme="minorHAnsi" w:cstheme="minorHAnsi"/>
          <w:b/>
          <w:color w:val="0070C0"/>
          <w:sz w:val="24"/>
          <w:szCs w:val="24"/>
        </w:rPr>
        <w:t>Decreto Supremo N° 097-2009-EF, precisa criterios para delimitar proyectos de impacto regional.</w:t>
      </w:r>
    </w:p>
    <w:p w:rsidR="00C87035" w:rsidRPr="000F4F50" w:rsidRDefault="00C87035" w:rsidP="00B15818">
      <w:pPr>
        <w:pStyle w:val="Sangra3detindependiente1"/>
        <w:spacing w:after="0" w:line="276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  <w:lang w:val="es-PE"/>
        </w:rPr>
      </w:pPr>
      <w:r w:rsidRPr="005B3EB1">
        <w:rPr>
          <w:rFonts w:asciiTheme="minorHAnsi" w:hAnsiTheme="minorHAnsi" w:cstheme="minorHAnsi"/>
          <w:b/>
          <w:i/>
          <w:color w:val="C45911" w:themeColor="accent2" w:themeShade="BF"/>
          <w:sz w:val="24"/>
          <w:szCs w:val="24"/>
        </w:rPr>
        <w:t>Artículo N° 1</w:t>
      </w:r>
      <w:r w:rsidRPr="000F4F50">
        <w:rPr>
          <w:rFonts w:asciiTheme="minorHAnsi" w:hAnsiTheme="minorHAnsi" w:cstheme="minorHAnsi"/>
          <w:b/>
          <w:sz w:val="24"/>
          <w:szCs w:val="24"/>
        </w:rPr>
        <w:t>:</w:t>
      </w:r>
      <w:r w:rsidR="000F4F50" w:rsidRPr="000F4F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4F50">
        <w:rPr>
          <w:rFonts w:asciiTheme="minorHAnsi" w:hAnsiTheme="minorHAnsi" w:cstheme="minorHAnsi"/>
          <w:bCs/>
          <w:sz w:val="24"/>
          <w:szCs w:val="24"/>
          <w:lang w:val="es-PE"/>
        </w:rPr>
        <w:t>Establece los criterios de alcance, cobertura y montos de ejecución que permitan delimitar los proyectos de inversión pública de impacto regional, provincial y distrital, a ser considerados por los Gobiernos Regionales y Gobiernos Locales en sus respectivos Presupuestos Participativos.</w:t>
      </w:r>
    </w:p>
    <w:p w:rsidR="003C1DBA" w:rsidRPr="000F4F50" w:rsidRDefault="003C1DBA" w:rsidP="003C1DBA">
      <w:pPr>
        <w:spacing w:after="0" w:line="240" w:lineRule="auto"/>
        <w:ind w:left="1440" w:hanging="731"/>
        <w:jc w:val="both"/>
        <w:rPr>
          <w:rFonts w:cstheme="minorHAnsi"/>
          <w:b/>
          <w:iCs/>
          <w:color w:val="002060"/>
          <w:sz w:val="24"/>
          <w:szCs w:val="24"/>
        </w:rPr>
      </w:pPr>
    </w:p>
    <w:p w:rsidR="005B3EB1" w:rsidRDefault="00CB0307" w:rsidP="000F4F50">
      <w:pPr>
        <w:suppressAutoHyphens/>
        <w:spacing w:after="0" w:line="276" w:lineRule="auto"/>
        <w:ind w:left="284"/>
        <w:jc w:val="both"/>
        <w:rPr>
          <w:rFonts w:cstheme="minorHAnsi"/>
          <w:b/>
          <w:iCs/>
          <w:color w:val="0070C0"/>
          <w:sz w:val="24"/>
          <w:szCs w:val="24"/>
        </w:rPr>
      </w:pPr>
      <w:r w:rsidRPr="005B3EB1">
        <w:rPr>
          <w:rFonts w:cstheme="minorHAnsi"/>
          <w:b/>
          <w:iCs/>
          <w:color w:val="0070C0"/>
          <w:sz w:val="24"/>
          <w:szCs w:val="24"/>
        </w:rPr>
        <w:t>Decreto Supremo N° 142-2009-EF, se aprueba, el Reglamento de la Ley N° 28056-Ley Marc</w:t>
      </w:r>
      <w:r w:rsidR="000F4F50" w:rsidRPr="005B3EB1">
        <w:rPr>
          <w:rFonts w:cstheme="minorHAnsi"/>
          <w:b/>
          <w:iCs/>
          <w:color w:val="0070C0"/>
          <w:sz w:val="24"/>
          <w:szCs w:val="24"/>
        </w:rPr>
        <w:t>o del Presupuesto Participativo</w:t>
      </w:r>
    </w:p>
    <w:p w:rsidR="00CB0307" w:rsidRPr="000F4F50" w:rsidRDefault="00CB0307" w:rsidP="00B15818">
      <w:pPr>
        <w:suppressAutoHyphens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 xml:space="preserve">Decreto Supremo que es la modificatoria del </w:t>
      </w:r>
      <w:r w:rsidR="005B3EB1">
        <w:rPr>
          <w:rFonts w:cstheme="minorHAnsi"/>
          <w:sz w:val="24"/>
          <w:szCs w:val="24"/>
        </w:rPr>
        <w:t>D</w:t>
      </w:r>
      <w:r w:rsidRPr="000F4F50">
        <w:rPr>
          <w:rFonts w:cstheme="minorHAnsi"/>
          <w:sz w:val="24"/>
          <w:szCs w:val="24"/>
        </w:rPr>
        <w:t>ecreto Supremo N° 171-2003-EF, donde se aprueba el Reglamento de la Ley Marco del Presupuesto Participativo</w:t>
      </w:r>
      <w:r w:rsidR="000F4F50" w:rsidRPr="000F4F50">
        <w:rPr>
          <w:rFonts w:cstheme="minorHAnsi"/>
          <w:sz w:val="24"/>
          <w:szCs w:val="24"/>
        </w:rPr>
        <w:t xml:space="preserve">. </w:t>
      </w:r>
      <w:r w:rsidRPr="000F4F50">
        <w:rPr>
          <w:rFonts w:cstheme="minorHAnsi"/>
          <w:sz w:val="24"/>
          <w:szCs w:val="24"/>
        </w:rPr>
        <w:t>Se cita algunos artículos que se han modificado:</w:t>
      </w:r>
    </w:p>
    <w:p w:rsidR="007B2855" w:rsidRPr="000F4F50" w:rsidRDefault="007B2855" w:rsidP="007B2855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7B2855">
        <w:rPr>
          <w:rFonts w:cstheme="minorHAnsi"/>
          <w:b/>
          <w:i/>
          <w:color w:val="C45911" w:themeColor="accent2" w:themeShade="BF"/>
          <w:sz w:val="24"/>
          <w:szCs w:val="24"/>
        </w:rPr>
        <w:t>Artículo 2.-</w:t>
      </w:r>
      <w:r w:rsidRPr="007B2855">
        <w:rPr>
          <w:rFonts w:cstheme="minorHAnsi"/>
          <w:b/>
          <w:color w:val="C45911" w:themeColor="accent2" w:themeShade="BF"/>
          <w:sz w:val="24"/>
          <w:szCs w:val="24"/>
        </w:rPr>
        <w:t xml:space="preserve"> </w:t>
      </w:r>
      <w:r w:rsidRPr="000F4F50">
        <w:rPr>
          <w:rFonts w:cstheme="minorHAnsi"/>
          <w:sz w:val="24"/>
          <w:szCs w:val="24"/>
        </w:rPr>
        <w:t xml:space="preserve">Presupuesto Participativo: es un proceso que fortalece las relaciones Estado‐Sociedad, mediante el cual se definen las prioridades sobre las acciones o proyectos de inversión a implementar en el nivel de Gobierno Regional o Gobierno Local, con la participación de la sociedad organizada, </w:t>
      </w:r>
      <w:r w:rsidRPr="000F4F50">
        <w:rPr>
          <w:rFonts w:cstheme="minorHAnsi"/>
          <w:sz w:val="24"/>
          <w:szCs w:val="24"/>
        </w:rPr>
        <w:lastRenderedPageBreak/>
        <w:t>generando compromisos de todos los agentes participantes para la consecución de los objetivos estratégicos.</w:t>
      </w:r>
    </w:p>
    <w:p w:rsidR="007B2855" w:rsidRDefault="00B15818" w:rsidP="00B15818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color w:val="C45911" w:themeColor="accent2" w:themeShade="BF"/>
          <w:sz w:val="24"/>
          <w:szCs w:val="24"/>
        </w:rPr>
        <w:t xml:space="preserve">                                             </w:t>
      </w:r>
      <w:r w:rsidR="00CB0307" w:rsidRPr="000F4F50">
        <w:rPr>
          <w:rFonts w:cstheme="minorHAnsi"/>
          <w:sz w:val="24"/>
          <w:szCs w:val="24"/>
        </w:rPr>
        <w:t xml:space="preserve"> </w:t>
      </w:r>
    </w:p>
    <w:p w:rsidR="00C87035" w:rsidRPr="000F4F50" w:rsidRDefault="00C87035" w:rsidP="00A91797">
      <w:pPr>
        <w:suppressAutoHyphens/>
        <w:spacing w:after="0" w:line="276" w:lineRule="auto"/>
        <w:ind w:left="284"/>
        <w:jc w:val="both"/>
        <w:rPr>
          <w:rFonts w:cstheme="minorHAnsi"/>
          <w:iCs/>
          <w:sz w:val="24"/>
          <w:szCs w:val="24"/>
        </w:rPr>
      </w:pPr>
      <w:r w:rsidRPr="00F26061">
        <w:rPr>
          <w:rFonts w:cstheme="minorHAnsi"/>
          <w:b/>
          <w:color w:val="0070C0"/>
          <w:sz w:val="24"/>
          <w:szCs w:val="24"/>
        </w:rPr>
        <w:t>Directiva N° 001-2019-EF/63.01 Directiva General del Sistema Nacional de Programación Multianual y Gestión de Inversiones</w:t>
      </w:r>
      <w:r w:rsidRPr="000F4F50">
        <w:rPr>
          <w:rFonts w:cstheme="minorHAnsi"/>
          <w:sz w:val="24"/>
          <w:szCs w:val="24"/>
        </w:rPr>
        <w:t>.</w:t>
      </w:r>
    </w:p>
    <w:p w:rsidR="00C87035" w:rsidRDefault="00C87035" w:rsidP="00A91797">
      <w:p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>Establece las disposiciones que regulan el funcionamiento del Sistema Nacional de Programación Multianual y Gestión de Inversiones y los procesos y procedimientos para la aplicación de las fases del Ciclo de Inversión.</w:t>
      </w:r>
    </w:p>
    <w:p w:rsidR="00947504" w:rsidRPr="00B15818" w:rsidRDefault="00947504" w:rsidP="00947504">
      <w:pPr>
        <w:suppressAutoHyphens/>
        <w:spacing w:after="0" w:line="276" w:lineRule="auto"/>
        <w:ind w:left="284"/>
        <w:jc w:val="both"/>
        <w:rPr>
          <w:rFonts w:cstheme="minorHAnsi"/>
          <w:iCs/>
          <w:color w:val="C45911" w:themeColor="accent2" w:themeShade="BF"/>
          <w:sz w:val="24"/>
          <w:szCs w:val="24"/>
        </w:rPr>
      </w:pPr>
      <w:r w:rsidRPr="00B15818">
        <w:rPr>
          <w:rFonts w:cstheme="minorHAnsi"/>
          <w:b/>
          <w:color w:val="C45911" w:themeColor="accent2" w:themeShade="BF"/>
          <w:sz w:val="24"/>
          <w:szCs w:val="24"/>
        </w:rPr>
        <w:t>Directiva N° 0002-202</w:t>
      </w:r>
      <w:r w:rsidR="007E7BD4">
        <w:rPr>
          <w:rFonts w:cstheme="minorHAnsi"/>
          <w:b/>
          <w:color w:val="C45911" w:themeColor="accent2" w:themeShade="BF"/>
          <w:sz w:val="24"/>
          <w:szCs w:val="24"/>
        </w:rPr>
        <w:t>3-</w:t>
      </w:r>
      <w:r w:rsidRPr="00B15818">
        <w:rPr>
          <w:rFonts w:cstheme="minorHAnsi"/>
          <w:b/>
          <w:color w:val="C45911" w:themeColor="accent2" w:themeShade="BF"/>
          <w:sz w:val="24"/>
          <w:szCs w:val="24"/>
        </w:rPr>
        <w:t>EF/50.01 Directiva de Programación Multianual Presupuestaria y Formulación Presupuestaria aprobada con Resolución Directoral N° 0005-202</w:t>
      </w:r>
      <w:r w:rsidR="007E7BD4">
        <w:rPr>
          <w:rFonts w:cstheme="minorHAnsi"/>
          <w:b/>
          <w:color w:val="C45911" w:themeColor="accent2" w:themeShade="BF"/>
          <w:sz w:val="24"/>
          <w:szCs w:val="24"/>
        </w:rPr>
        <w:t>3</w:t>
      </w:r>
      <w:bookmarkStart w:id="1" w:name="_GoBack"/>
      <w:bookmarkEnd w:id="1"/>
      <w:r w:rsidRPr="00B15818">
        <w:rPr>
          <w:rFonts w:cstheme="minorHAnsi"/>
          <w:b/>
          <w:color w:val="C45911" w:themeColor="accent2" w:themeShade="BF"/>
          <w:sz w:val="24"/>
          <w:szCs w:val="24"/>
        </w:rPr>
        <w:t>EF/50.</w:t>
      </w:r>
      <w:r w:rsidR="003A4F12" w:rsidRPr="00B15818">
        <w:rPr>
          <w:rFonts w:cstheme="minorHAnsi"/>
          <w:b/>
          <w:color w:val="C45911" w:themeColor="accent2" w:themeShade="BF"/>
          <w:sz w:val="24"/>
          <w:szCs w:val="24"/>
        </w:rPr>
        <w:t>01</w:t>
      </w:r>
      <w:r w:rsidR="003A4F12" w:rsidRPr="00B15818">
        <w:rPr>
          <w:rFonts w:cstheme="minorHAnsi"/>
          <w:color w:val="C45911" w:themeColor="accent2" w:themeShade="BF"/>
          <w:sz w:val="24"/>
          <w:szCs w:val="24"/>
        </w:rPr>
        <w:t xml:space="preserve">, </w:t>
      </w:r>
      <w:r w:rsidR="00A92F82" w:rsidRPr="00B15818">
        <w:rPr>
          <w:rFonts w:cstheme="minorHAnsi"/>
          <w:color w:val="C45911" w:themeColor="accent2" w:themeShade="BF"/>
          <w:sz w:val="24"/>
          <w:szCs w:val="24"/>
        </w:rPr>
        <w:t>menciona que</w:t>
      </w:r>
      <w:r w:rsidR="00A92F82" w:rsidRPr="00B15818">
        <w:rPr>
          <w:rFonts w:cstheme="minorHAnsi"/>
          <w:b/>
          <w:color w:val="C45911" w:themeColor="accent2" w:themeShade="BF"/>
          <w:sz w:val="24"/>
          <w:szCs w:val="24"/>
        </w:rPr>
        <w:t xml:space="preserve"> </w:t>
      </w:r>
      <w:r w:rsidR="003A4F12" w:rsidRPr="00B15818">
        <w:rPr>
          <w:rFonts w:cstheme="minorHAnsi"/>
          <w:color w:val="C45911" w:themeColor="accent2" w:themeShade="BF"/>
          <w:sz w:val="24"/>
          <w:szCs w:val="24"/>
        </w:rPr>
        <w:t xml:space="preserve">en el marco presupuesto participativo de los Gobiernos Regionales y Locales realizan la programación multianual presupuestaria de sus proyectos, de acuerdo con los criterios relacionados a proyectos </w:t>
      </w:r>
    </w:p>
    <w:p w:rsidR="003C1DBA" w:rsidRPr="000F4F50" w:rsidRDefault="003C1DBA" w:rsidP="003C1DBA">
      <w:pPr>
        <w:spacing w:after="0" w:line="240" w:lineRule="auto"/>
        <w:ind w:left="1440" w:hanging="731"/>
        <w:jc w:val="both"/>
        <w:rPr>
          <w:rFonts w:cstheme="minorHAnsi"/>
          <w:b/>
          <w:color w:val="002060"/>
          <w:sz w:val="24"/>
          <w:szCs w:val="24"/>
        </w:rPr>
      </w:pPr>
    </w:p>
    <w:p w:rsidR="007C4B02" w:rsidRPr="00B15818" w:rsidRDefault="002E422C" w:rsidP="00B15818">
      <w:pPr>
        <w:pStyle w:val="Ttulo1"/>
        <w:numPr>
          <w:ilvl w:val="0"/>
          <w:numId w:val="2"/>
        </w:numPr>
        <w:shd w:val="clear" w:color="auto" w:fill="9CC2E5" w:themeFill="accent1" w:themeFillTint="99"/>
        <w:spacing w:before="0" w:line="240" w:lineRule="auto"/>
        <w:ind w:hanging="436"/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</w:pPr>
      <w:bookmarkStart w:id="2" w:name="_Toc98624625"/>
      <w:r w:rsidRPr="00B15818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OBJETIVO </w:t>
      </w:r>
      <w:r w:rsidR="00583821" w:rsidRPr="00B15818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>GENERAL</w:t>
      </w:r>
      <w:bookmarkEnd w:id="2"/>
      <w:r w:rsidR="00583821" w:rsidRPr="00B15818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 </w:t>
      </w:r>
    </w:p>
    <w:p w:rsidR="00D63A7E" w:rsidRPr="000F4F50" w:rsidRDefault="00D63A7E" w:rsidP="00D63A7E">
      <w:pPr>
        <w:pStyle w:val="Prrafodelista"/>
        <w:numPr>
          <w:ilvl w:val="0"/>
          <w:numId w:val="3"/>
        </w:numPr>
        <w:ind w:left="1134" w:hanging="425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>Revalorar el Presupuesto Participativo basado en Resultados, rescatando la credibilidad del proceso con la aplicación de un enfoque con respecto a cumplimiento de los acuerdos concertados con los agentes participantes, rescatando la importancia de fortalecer las relaciones del Estado y la Sociedad Civil y donde se permita conocer las necesidades prioritarias de la población.</w:t>
      </w:r>
    </w:p>
    <w:p w:rsidR="00D63A7E" w:rsidRPr="000F4F50" w:rsidRDefault="00D63A7E" w:rsidP="00D63A7E">
      <w:pPr>
        <w:pStyle w:val="Prrafodelista"/>
        <w:numPr>
          <w:ilvl w:val="0"/>
          <w:numId w:val="3"/>
        </w:numPr>
        <w:ind w:left="1134" w:hanging="425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>Mejorar la eficiencia en la asignación y ejecución de los recursos públicos, de acuerdo a las prioridades consideradas en los Objetivos de los Planes de Desarrollo Concertado y en los Programas Estratégicos del Presupuesto por Resultados</w:t>
      </w:r>
    </w:p>
    <w:p w:rsidR="005F112B" w:rsidRPr="000F4F50" w:rsidRDefault="007C4B02" w:rsidP="006F3F47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  <w:lang w:val="es-ES"/>
        </w:rPr>
      </w:pPr>
      <w:r w:rsidRPr="000F4F50">
        <w:rPr>
          <w:rFonts w:cstheme="minorHAnsi"/>
          <w:sz w:val="24"/>
          <w:szCs w:val="24"/>
          <w:lang w:val="es-ES"/>
        </w:rPr>
        <w:t xml:space="preserve">   </w:t>
      </w:r>
    </w:p>
    <w:p w:rsidR="002E422C" w:rsidRPr="000F4F50" w:rsidRDefault="005F112B" w:rsidP="002E422C">
      <w:pPr>
        <w:pStyle w:val="Ttulo1"/>
        <w:numPr>
          <w:ilvl w:val="0"/>
          <w:numId w:val="2"/>
        </w:numPr>
        <w:shd w:val="clear" w:color="auto" w:fill="9CC2E5" w:themeFill="accent1" w:themeFillTint="99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  <w:lang w:val="es-ES"/>
        </w:rPr>
      </w:pPr>
      <w:bookmarkStart w:id="3" w:name="_Toc98624626"/>
      <w:r w:rsidRPr="000F4F50">
        <w:rPr>
          <w:rFonts w:asciiTheme="minorHAnsi" w:hAnsiTheme="minorHAnsi" w:cstheme="minorHAnsi"/>
          <w:b/>
          <w:color w:val="auto"/>
          <w:sz w:val="24"/>
          <w:szCs w:val="24"/>
          <w:lang w:val="es-ES"/>
        </w:rPr>
        <w:t>ACTIVIDADES A DESARROLLAR</w:t>
      </w:r>
      <w:bookmarkEnd w:id="3"/>
    </w:p>
    <w:p w:rsidR="00CB0307" w:rsidRPr="000F4F50" w:rsidRDefault="00D63A7E" w:rsidP="00886D79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0F4F50">
        <w:rPr>
          <w:rFonts w:cstheme="minorHAnsi"/>
          <w:sz w:val="24"/>
          <w:szCs w:val="24"/>
        </w:rPr>
        <w:t xml:space="preserve">Realizar la actualización del Estado Situacional de los </w:t>
      </w:r>
      <w:r w:rsidR="003F19E6" w:rsidRPr="000F4F50">
        <w:rPr>
          <w:rFonts w:cstheme="minorHAnsi"/>
          <w:sz w:val="24"/>
          <w:szCs w:val="24"/>
        </w:rPr>
        <w:t>Acuerdos</w:t>
      </w:r>
      <w:r w:rsidRPr="000F4F50">
        <w:rPr>
          <w:rFonts w:cstheme="minorHAnsi"/>
          <w:sz w:val="24"/>
          <w:szCs w:val="24"/>
        </w:rPr>
        <w:t xml:space="preserve"> y Compromisos </w:t>
      </w:r>
      <w:r w:rsidR="003F19E6" w:rsidRPr="000F4F50">
        <w:rPr>
          <w:rFonts w:cstheme="minorHAnsi"/>
          <w:sz w:val="24"/>
          <w:szCs w:val="24"/>
        </w:rPr>
        <w:t>de los Procesos de Presupue</w:t>
      </w:r>
      <w:r w:rsidR="00B15818">
        <w:rPr>
          <w:rFonts w:cstheme="minorHAnsi"/>
          <w:sz w:val="24"/>
          <w:szCs w:val="24"/>
        </w:rPr>
        <w:t>sto Participativo años 2004-2023</w:t>
      </w:r>
      <w:r w:rsidR="003F19E6" w:rsidRPr="000F4F50">
        <w:rPr>
          <w:rFonts w:cstheme="minorHAnsi"/>
          <w:sz w:val="24"/>
          <w:szCs w:val="24"/>
        </w:rPr>
        <w:t>.</w:t>
      </w:r>
    </w:p>
    <w:p w:rsidR="00D63A7E" w:rsidRPr="000F4F50" w:rsidRDefault="003F19E6" w:rsidP="00886D79">
      <w:pPr>
        <w:pStyle w:val="Prrafodelista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cstheme="minorHAnsi"/>
          <w:sz w:val="24"/>
          <w:szCs w:val="24"/>
          <w:lang w:val="es-ES"/>
        </w:rPr>
      </w:pPr>
      <w:r w:rsidRPr="000F4F50">
        <w:rPr>
          <w:rFonts w:cstheme="minorHAnsi"/>
          <w:sz w:val="24"/>
          <w:szCs w:val="24"/>
        </w:rPr>
        <w:t xml:space="preserve">Solicitar </w:t>
      </w:r>
      <w:r w:rsidR="008970F3" w:rsidRPr="000F4F50">
        <w:rPr>
          <w:rFonts w:cstheme="minorHAnsi"/>
          <w:sz w:val="24"/>
          <w:szCs w:val="24"/>
        </w:rPr>
        <w:t xml:space="preserve">a la GRPPAT </w:t>
      </w:r>
      <w:r w:rsidRPr="000F4F50">
        <w:rPr>
          <w:rFonts w:cstheme="minorHAnsi"/>
          <w:sz w:val="24"/>
          <w:szCs w:val="24"/>
        </w:rPr>
        <w:t>la disponibilidad presupuestal para el inicio del Proceso</w:t>
      </w:r>
      <w:r w:rsidR="007731BC" w:rsidRPr="000F4F50">
        <w:rPr>
          <w:rFonts w:cstheme="minorHAnsi"/>
          <w:sz w:val="24"/>
          <w:szCs w:val="24"/>
        </w:rPr>
        <w:t xml:space="preserve"> del Presupuesto Participativo Regional</w:t>
      </w:r>
      <w:r w:rsidRPr="000F4F50">
        <w:rPr>
          <w:rFonts w:cstheme="minorHAnsi"/>
          <w:sz w:val="24"/>
          <w:szCs w:val="24"/>
        </w:rPr>
        <w:t>.</w:t>
      </w:r>
    </w:p>
    <w:p w:rsidR="003F19E6" w:rsidRPr="000F4F50" w:rsidRDefault="003F19E6" w:rsidP="00886D79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  <w:lang w:val="es-ES"/>
        </w:rPr>
      </w:pPr>
      <w:r w:rsidRPr="000F4F50">
        <w:rPr>
          <w:rFonts w:cstheme="minorHAnsi"/>
          <w:sz w:val="24"/>
          <w:szCs w:val="24"/>
          <w:lang w:val="es-ES"/>
        </w:rPr>
        <w:t>Solicitar a las diferentes Gerencias Regionales, Direcciones Regionales</w:t>
      </w:r>
      <w:r w:rsidR="00615BD7" w:rsidRPr="000F4F50">
        <w:rPr>
          <w:rFonts w:cstheme="minorHAnsi"/>
          <w:sz w:val="24"/>
          <w:szCs w:val="24"/>
          <w:lang w:val="es-ES"/>
        </w:rPr>
        <w:t xml:space="preserve">, Gerencias </w:t>
      </w:r>
      <w:r w:rsidR="008970F3" w:rsidRPr="000F4F50">
        <w:rPr>
          <w:rFonts w:cstheme="minorHAnsi"/>
          <w:sz w:val="24"/>
          <w:szCs w:val="24"/>
          <w:lang w:val="es-ES"/>
        </w:rPr>
        <w:t>Subregionales</w:t>
      </w:r>
      <w:r w:rsidR="00457498">
        <w:rPr>
          <w:rFonts w:cstheme="minorHAnsi"/>
          <w:sz w:val="24"/>
          <w:szCs w:val="24"/>
          <w:lang w:val="es-ES"/>
        </w:rPr>
        <w:t xml:space="preserve"> y</w:t>
      </w:r>
      <w:r w:rsidR="008970F3" w:rsidRPr="000F4F50">
        <w:rPr>
          <w:rFonts w:cstheme="minorHAnsi"/>
          <w:sz w:val="24"/>
          <w:szCs w:val="24"/>
          <w:lang w:val="es-ES"/>
        </w:rPr>
        <w:t xml:space="preserve"> las subgerencia</w:t>
      </w:r>
      <w:r w:rsidR="000F4F50">
        <w:rPr>
          <w:rFonts w:cstheme="minorHAnsi"/>
          <w:sz w:val="24"/>
          <w:szCs w:val="24"/>
          <w:lang w:val="es-ES"/>
        </w:rPr>
        <w:t>s</w:t>
      </w:r>
      <w:r w:rsidR="008970F3" w:rsidRPr="000F4F50">
        <w:rPr>
          <w:rFonts w:cstheme="minorHAnsi"/>
          <w:sz w:val="24"/>
          <w:szCs w:val="24"/>
          <w:lang w:val="es-ES"/>
        </w:rPr>
        <w:t xml:space="preserve"> dependientes de la GRPPAT</w:t>
      </w:r>
      <w:r w:rsidR="000F4F50">
        <w:rPr>
          <w:rFonts w:cstheme="minorHAnsi"/>
          <w:sz w:val="24"/>
          <w:szCs w:val="24"/>
          <w:lang w:val="es-ES"/>
        </w:rPr>
        <w:t xml:space="preserve"> del Gobierno Regional de Cajamarca</w:t>
      </w:r>
      <w:r w:rsidR="008970F3" w:rsidRPr="000F4F50">
        <w:rPr>
          <w:rFonts w:cstheme="minorHAnsi"/>
          <w:sz w:val="24"/>
          <w:szCs w:val="24"/>
          <w:lang w:val="es-ES"/>
        </w:rPr>
        <w:t>,</w:t>
      </w:r>
      <w:r w:rsidR="000F4F50">
        <w:rPr>
          <w:rFonts w:cstheme="minorHAnsi"/>
          <w:sz w:val="24"/>
          <w:szCs w:val="24"/>
          <w:lang w:val="es-ES"/>
        </w:rPr>
        <w:t xml:space="preserve"> </w:t>
      </w:r>
      <w:r w:rsidR="008119CF" w:rsidRPr="000F4F50">
        <w:rPr>
          <w:rFonts w:cstheme="minorHAnsi"/>
          <w:sz w:val="24"/>
          <w:szCs w:val="24"/>
          <w:lang w:val="es-ES"/>
        </w:rPr>
        <w:t>a</w:t>
      </w:r>
      <w:r w:rsidR="008970F3" w:rsidRPr="000F4F50">
        <w:rPr>
          <w:rFonts w:cstheme="minorHAnsi"/>
          <w:sz w:val="24"/>
          <w:szCs w:val="24"/>
          <w:lang w:val="es-ES"/>
        </w:rPr>
        <w:t xml:space="preserve"> </w:t>
      </w:r>
      <w:r w:rsidR="00D16A06" w:rsidRPr="000F4F50">
        <w:rPr>
          <w:rFonts w:cstheme="minorHAnsi"/>
          <w:sz w:val="24"/>
          <w:szCs w:val="24"/>
          <w:lang w:val="es-ES"/>
        </w:rPr>
        <w:t xml:space="preserve">la Universidad Nacional de Cajamarca, </w:t>
      </w:r>
      <w:r w:rsidR="008119CF" w:rsidRPr="000F4F50">
        <w:rPr>
          <w:rFonts w:cstheme="minorHAnsi"/>
          <w:sz w:val="24"/>
          <w:szCs w:val="24"/>
          <w:lang w:val="es-ES"/>
        </w:rPr>
        <w:t>a l</w:t>
      </w:r>
      <w:r w:rsidR="00D16A06" w:rsidRPr="000F4F50">
        <w:rPr>
          <w:rFonts w:cstheme="minorHAnsi"/>
          <w:sz w:val="24"/>
          <w:szCs w:val="24"/>
          <w:lang w:val="es-ES"/>
        </w:rPr>
        <w:t xml:space="preserve">a </w:t>
      </w:r>
      <w:r w:rsidR="008119CF" w:rsidRPr="000F4F50">
        <w:rPr>
          <w:rFonts w:cstheme="minorHAnsi"/>
          <w:sz w:val="24"/>
          <w:szCs w:val="24"/>
          <w:lang w:val="es-ES"/>
        </w:rPr>
        <w:t>C</w:t>
      </w:r>
      <w:r w:rsidR="00D16A06" w:rsidRPr="000F4F50">
        <w:rPr>
          <w:rFonts w:cstheme="minorHAnsi"/>
          <w:sz w:val="24"/>
          <w:szCs w:val="24"/>
          <w:lang w:val="es-ES"/>
        </w:rPr>
        <w:t xml:space="preserve">ámara de </w:t>
      </w:r>
      <w:r w:rsidR="00457498" w:rsidRPr="000F4F50">
        <w:rPr>
          <w:rFonts w:cstheme="minorHAnsi"/>
          <w:sz w:val="24"/>
          <w:szCs w:val="24"/>
          <w:lang w:val="es-ES"/>
        </w:rPr>
        <w:t>Comercio y</w:t>
      </w:r>
      <w:r w:rsidR="00D16A06" w:rsidRPr="000F4F50">
        <w:rPr>
          <w:rFonts w:cstheme="minorHAnsi"/>
          <w:sz w:val="24"/>
          <w:szCs w:val="24"/>
          <w:lang w:val="es-ES"/>
        </w:rPr>
        <w:t xml:space="preserve"> Producción, </w:t>
      </w:r>
      <w:r w:rsidR="008119CF" w:rsidRPr="000F4F50">
        <w:rPr>
          <w:rFonts w:cstheme="minorHAnsi"/>
          <w:sz w:val="24"/>
          <w:szCs w:val="24"/>
          <w:lang w:val="es-ES"/>
        </w:rPr>
        <w:t xml:space="preserve">al </w:t>
      </w:r>
      <w:r w:rsidR="00D16A06" w:rsidRPr="000F4F50">
        <w:rPr>
          <w:rFonts w:cstheme="minorHAnsi"/>
          <w:sz w:val="24"/>
          <w:szCs w:val="24"/>
          <w:lang w:val="es-ES"/>
        </w:rPr>
        <w:t xml:space="preserve">Colegio de Ingenieros, </w:t>
      </w:r>
      <w:r w:rsidR="008119CF" w:rsidRPr="000F4F50">
        <w:rPr>
          <w:rFonts w:cstheme="minorHAnsi"/>
          <w:sz w:val="24"/>
          <w:szCs w:val="24"/>
          <w:lang w:val="es-ES"/>
        </w:rPr>
        <w:t xml:space="preserve">a la </w:t>
      </w:r>
      <w:r w:rsidR="00D16A06" w:rsidRPr="000F4F50">
        <w:rPr>
          <w:rFonts w:cstheme="minorHAnsi"/>
          <w:sz w:val="24"/>
          <w:szCs w:val="24"/>
          <w:lang w:val="es-ES"/>
        </w:rPr>
        <w:t xml:space="preserve">Mesa de Concertación, </w:t>
      </w:r>
      <w:r w:rsidR="008970F3" w:rsidRPr="000F4F50">
        <w:rPr>
          <w:rFonts w:cstheme="minorHAnsi"/>
          <w:sz w:val="24"/>
          <w:szCs w:val="24"/>
          <w:lang w:val="es-ES"/>
        </w:rPr>
        <w:t>designar</w:t>
      </w:r>
      <w:r w:rsidR="00615BD7" w:rsidRPr="000F4F50">
        <w:rPr>
          <w:rFonts w:cstheme="minorHAnsi"/>
          <w:sz w:val="24"/>
          <w:szCs w:val="24"/>
          <w:lang w:val="es-ES"/>
        </w:rPr>
        <w:t xml:space="preserve"> un profesional para </w:t>
      </w:r>
      <w:r w:rsidR="00615BD7" w:rsidRPr="000F4F50">
        <w:rPr>
          <w:rFonts w:cstheme="minorHAnsi"/>
          <w:sz w:val="24"/>
          <w:szCs w:val="24"/>
          <w:lang w:val="es-ES"/>
        </w:rPr>
        <w:lastRenderedPageBreak/>
        <w:t xml:space="preserve">conformar el equipo técnico del </w:t>
      </w:r>
      <w:r w:rsidR="008970F3" w:rsidRPr="000F4F50">
        <w:rPr>
          <w:rFonts w:cstheme="minorHAnsi"/>
          <w:sz w:val="24"/>
          <w:szCs w:val="24"/>
          <w:lang w:val="es-ES"/>
        </w:rPr>
        <w:t>P</w:t>
      </w:r>
      <w:r w:rsidR="00615BD7" w:rsidRPr="000F4F50">
        <w:rPr>
          <w:rFonts w:cstheme="minorHAnsi"/>
          <w:sz w:val="24"/>
          <w:szCs w:val="24"/>
          <w:lang w:val="es-ES"/>
        </w:rPr>
        <w:t>roceso</w:t>
      </w:r>
      <w:r w:rsidR="00D16A06" w:rsidRPr="000F4F50">
        <w:rPr>
          <w:rFonts w:cstheme="minorHAnsi"/>
          <w:sz w:val="24"/>
          <w:szCs w:val="24"/>
          <w:lang w:val="es-ES"/>
        </w:rPr>
        <w:t xml:space="preserve"> de Presupuesto Participativo Regional</w:t>
      </w:r>
      <w:r w:rsidR="00615BD7" w:rsidRPr="000F4F50">
        <w:rPr>
          <w:rFonts w:cstheme="minorHAnsi"/>
          <w:sz w:val="24"/>
          <w:szCs w:val="24"/>
          <w:lang w:val="es-ES"/>
        </w:rPr>
        <w:t>.</w:t>
      </w:r>
    </w:p>
    <w:p w:rsidR="0030694E" w:rsidRDefault="00503A45" w:rsidP="00886D79">
      <w:pPr>
        <w:pStyle w:val="Sangra3detindependiente1"/>
        <w:numPr>
          <w:ilvl w:val="0"/>
          <w:numId w:val="9"/>
        </w:numPr>
        <w:spacing w:after="0" w:line="276" w:lineRule="auto"/>
        <w:ind w:left="1134" w:hanging="425"/>
        <w:jc w:val="both"/>
        <w:rPr>
          <w:rFonts w:asciiTheme="minorHAnsi" w:hAnsiTheme="minorHAnsi" w:cstheme="minorHAnsi"/>
          <w:bCs/>
          <w:iCs/>
          <w:sz w:val="24"/>
          <w:szCs w:val="24"/>
          <w:lang w:val="es-PE"/>
        </w:rPr>
      </w:pPr>
      <w:r w:rsidRPr="000F4F50">
        <w:rPr>
          <w:rFonts w:asciiTheme="minorHAnsi" w:hAnsiTheme="minorHAnsi" w:cstheme="minorHAnsi"/>
          <w:sz w:val="24"/>
          <w:szCs w:val="24"/>
        </w:rPr>
        <w:t xml:space="preserve">Publicación de </w:t>
      </w:r>
      <w:r w:rsidR="0030694E" w:rsidRPr="000F4F50">
        <w:rPr>
          <w:rFonts w:asciiTheme="minorHAnsi" w:hAnsiTheme="minorHAnsi" w:cstheme="minorHAnsi"/>
          <w:sz w:val="24"/>
          <w:szCs w:val="24"/>
        </w:rPr>
        <w:t>la convocatoria, a fin de que los diferentes ac</w:t>
      </w:r>
      <w:r w:rsidR="00457498">
        <w:rPr>
          <w:rFonts w:asciiTheme="minorHAnsi" w:hAnsiTheme="minorHAnsi" w:cstheme="minorHAnsi"/>
          <w:sz w:val="24"/>
          <w:szCs w:val="24"/>
        </w:rPr>
        <w:t>t</w:t>
      </w:r>
      <w:r w:rsidR="0030694E" w:rsidRPr="000F4F50">
        <w:rPr>
          <w:rFonts w:asciiTheme="minorHAnsi" w:hAnsiTheme="minorHAnsi" w:cstheme="minorHAnsi"/>
          <w:sz w:val="24"/>
          <w:szCs w:val="24"/>
        </w:rPr>
        <w:t>ores del desarrollo regional puedan inscribirse para participar en el</w:t>
      </w:r>
      <w:r w:rsidR="0030694E" w:rsidRPr="000F4F50">
        <w:rPr>
          <w:rFonts w:asciiTheme="minorHAnsi" w:hAnsiTheme="minorHAnsi" w:cstheme="minorHAnsi"/>
          <w:sz w:val="24"/>
          <w:szCs w:val="24"/>
          <w:lang w:val="es-PE"/>
        </w:rPr>
        <w:t xml:space="preserve"> “Taller </w:t>
      </w:r>
      <w:r w:rsidR="00BC40BA">
        <w:rPr>
          <w:rFonts w:asciiTheme="minorHAnsi" w:hAnsiTheme="minorHAnsi" w:cstheme="minorHAnsi"/>
          <w:sz w:val="24"/>
          <w:szCs w:val="24"/>
          <w:lang w:val="es-PE"/>
        </w:rPr>
        <w:t xml:space="preserve">de Priorización de Proyectos y Formalización de Acuerdos y Compromisos </w:t>
      </w:r>
      <w:r w:rsidR="005440E1">
        <w:rPr>
          <w:rFonts w:asciiTheme="minorHAnsi" w:hAnsiTheme="minorHAnsi" w:cstheme="minorHAnsi"/>
          <w:sz w:val="24"/>
          <w:szCs w:val="24"/>
          <w:lang w:val="es-PE"/>
        </w:rPr>
        <w:t>del</w:t>
      </w:r>
      <w:r w:rsidR="005440E1" w:rsidRPr="000F4F50">
        <w:rPr>
          <w:rFonts w:asciiTheme="minorHAnsi" w:hAnsiTheme="minorHAnsi" w:cstheme="minorHAnsi"/>
          <w:sz w:val="24"/>
          <w:szCs w:val="24"/>
          <w:lang w:val="es-PE"/>
        </w:rPr>
        <w:t xml:space="preserve"> Presupuesto</w:t>
      </w:r>
      <w:r w:rsidR="0030694E" w:rsidRPr="000F4F50">
        <w:rPr>
          <w:rFonts w:asciiTheme="minorHAnsi" w:hAnsiTheme="minorHAnsi" w:cstheme="minorHAnsi"/>
          <w:sz w:val="24"/>
          <w:szCs w:val="24"/>
          <w:lang w:val="es-PE"/>
        </w:rPr>
        <w:t xml:space="preserve"> Participativo </w:t>
      </w:r>
      <w:r w:rsidR="00BC40BA">
        <w:rPr>
          <w:rFonts w:asciiTheme="minorHAnsi" w:hAnsiTheme="minorHAnsi" w:cstheme="minorHAnsi"/>
          <w:sz w:val="24"/>
          <w:szCs w:val="24"/>
          <w:lang w:val="es-PE"/>
        </w:rPr>
        <w:t xml:space="preserve">basado en Resultados </w:t>
      </w:r>
      <w:r w:rsidR="0030694E" w:rsidRPr="000F4F50">
        <w:rPr>
          <w:rFonts w:asciiTheme="minorHAnsi" w:hAnsiTheme="minorHAnsi" w:cstheme="minorHAnsi"/>
          <w:sz w:val="24"/>
          <w:szCs w:val="24"/>
          <w:lang w:val="es-PE"/>
        </w:rPr>
        <w:t>Regional 202</w:t>
      </w:r>
      <w:r w:rsidR="00D64FD3">
        <w:rPr>
          <w:rFonts w:asciiTheme="minorHAnsi" w:hAnsiTheme="minorHAnsi" w:cstheme="minorHAnsi"/>
          <w:sz w:val="24"/>
          <w:szCs w:val="24"/>
          <w:lang w:val="es-PE"/>
        </w:rPr>
        <w:t>4</w:t>
      </w:r>
      <w:r w:rsidR="0030694E" w:rsidRPr="000F4F50">
        <w:rPr>
          <w:rFonts w:asciiTheme="minorHAnsi" w:hAnsiTheme="minorHAnsi" w:cstheme="minorHAnsi"/>
          <w:sz w:val="24"/>
          <w:szCs w:val="24"/>
          <w:lang w:val="es-PE"/>
        </w:rPr>
        <w:t xml:space="preserve">”. Asimismo, cursar </w:t>
      </w:r>
      <w:r w:rsidR="0030694E" w:rsidRPr="000F4F50">
        <w:rPr>
          <w:rFonts w:asciiTheme="minorHAnsi" w:hAnsiTheme="minorHAnsi" w:cstheme="minorHAnsi"/>
          <w:bCs/>
          <w:iCs/>
          <w:sz w:val="24"/>
          <w:szCs w:val="24"/>
          <w:lang w:val="es-PE"/>
        </w:rPr>
        <w:t>invitaciones directas mediante oficios a las principales organizaciones del departamento de Cajamarca entre ellos a los miembros del Consejo de Coordinación Regional periodo 202</w:t>
      </w:r>
      <w:r w:rsidR="00D64FD3">
        <w:rPr>
          <w:rFonts w:asciiTheme="minorHAnsi" w:hAnsiTheme="minorHAnsi" w:cstheme="minorHAnsi"/>
          <w:bCs/>
          <w:iCs/>
          <w:sz w:val="24"/>
          <w:szCs w:val="24"/>
          <w:lang w:val="es-PE"/>
        </w:rPr>
        <w:t>1</w:t>
      </w:r>
      <w:r w:rsidR="0030694E" w:rsidRPr="000F4F50">
        <w:rPr>
          <w:rFonts w:asciiTheme="minorHAnsi" w:hAnsiTheme="minorHAnsi" w:cstheme="minorHAnsi"/>
          <w:bCs/>
          <w:iCs/>
          <w:sz w:val="24"/>
          <w:szCs w:val="24"/>
          <w:lang w:val="es-PE"/>
        </w:rPr>
        <w:t>-202</w:t>
      </w:r>
      <w:r w:rsidR="000F4F50">
        <w:rPr>
          <w:rFonts w:asciiTheme="minorHAnsi" w:hAnsiTheme="minorHAnsi" w:cstheme="minorHAnsi"/>
          <w:bCs/>
          <w:iCs/>
          <w:sz w:val="24"/>
          <w:szCs w:val="24"/>
          <w:lang w:val="es-PE"/>
        </w:rPr>
        <w:t>3</w:t>
      </w:r>
      <w:r w:rsidR="0030694E" w:rsidRPr="000F4F50">
        <w:rPr>
          <w:rFonts w:asciiTheme="minorHAnsi" w:hAnsiTheme="minorHAnsi" w:cstheme="minorHAnsi"/>
          <w:bCs/>
          <w:iCs/>
          <w:sz w:val="24"/>
          <w:szCs w:val="24"/>
          <w:lang w:val="es-PE"/>
        </w:rPr>
        <w:t xml:space="preserve">. </w:t>
      </w:r>
    </w:p>
    <w:p w:rsidR="00D64FD3" w:rsidRDefault="00D64FD3" w:rsidP="00457498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Firmar el convenio con </w:t>
      </w:r>
      <w:proofErr w:type="spellStart"/>
      <w:r>
        <w:rPr>
          <w:rFonts w:cstheme="minorHAnsi"/>
          <w:sz w:val="24"/>
          <w:szCs w:val="24"/>
          <w:lang w:val="es-ES"/>
        </w:rPr>
        <w:t>Pro</w:t>
      </w:r>
      <w:r w:rsidR="00765765">
        <w:rPr>
          <w:rFonts w:cstheme="minorHAnsi"/>
          <w:sz w:val="24"/>
          <w:szCs w:val="24"/>
          <w:lang w:val="es-ES"/>
        </w:rPr>
        <w:t>é</w:t>
      </w:r>
      <w:r>
        <w:rPr>
          <w:rFonts w:cstheme="minorHAnsi"/>
          <w:sz w:val="24"/>
          <w:szCs w:val="24"/>
          <w:lang w:val="es-ES"/>
        </w:rPr>
        <w:t>tica</w:t>
      </w:r>
      <w:proofErr w:type="spellEnd"/>
      <w:r w:rsidR="00765765">
        <w:rPr>
          <w:rFonts w:cstheme="minorHAnsi"/>
          <w:sz w:val="24"/>
          <w:szCs w:val="24"/>
          <w:lang w:val="es-ES"/>
        </w:rPr>
        <w:t xml:space="preserve"> en el marco de</w:t>
      </w:r>
      <w:r w:rsidR="00123DC4">
        <w:rPr>
          <w:rFonts w:cstheme="minorHAnsi"/>
          <w:sz w:val="24"/>
          <w:szCs w:val="24"/>
          <w:lang w:val="es-ES"/>
        </w:rPr>
        <w:t xml:space="preserve"> su</w:t>
      </w:r>
      <w:r w:rsidR="00765765">
        <w:rPr>
          <w:rFonts w:cstheme="minorHAnsi"/>
          <w:sz w:val="24"/>
          <w:szCs w:val="24"/>
          <w:lang w:val="es-ES"/>
        </w:rPr>
        <w:t xml:space="preserve"> </w:t>
      </w:r>
      <w:r w:rsidR="002A4CC5">
        <w:rPr>
          <w:rFonts w:cstheme="minorHAnsi"/>
          <w:sz w:val="24"/>
          <w:szCs w:val="24"/>
          <w:lang w:val="es-ES"/>
        </w:rPr>
        <w:t>p</w:t>
      </w:r>
      <w:r w:rsidR="00765765">
        <w:rPr>
          <w:rFonts w:cstheme="minorHAnsi"/>
          <w:sz w:val="24"/>
          <w:szCs w:val="24"/>
          <w:lang w:val="es-ES"/>
        </w:rPr>
        <w:t>royecto de</w:t>
      </w:r>
      <w:r w:rsidR="002A4CC5">
        <w:rPr>
          <w:rFonts w:cstheme="minorHAnsi"/>
          <w:sz w:val="24"/>
          <w:szCs w:val="24"/>
          <w:lang w:val="es-ES"/>
        </w:rPr>
        <w:t>nominado</w:t>
      </w:r>
      <w:r w:rsidR="00123DC4">
        <w:rPr>
          <w:rFonts w:cstheme="minorHAnsi"/>
          <w:sz w:val="24"/>
          <w:szCs w:val="24"/>
          <w:lang w:val="es-ES"/>
        </w:rPr>
        <w:t>:</w:t>
      </w:r>
      <w:r w:rsidR="00765765">
        <w:rPr>
          <w:rFonts w:cstheme="minorHAnsi"/>
          <w:sz w:val="24"/>
          <w:szCs w:val="24"/>
          <w:lang w:val="es-ES"/>
        </w:rPr>
        <w:t xml:space="preserve"> </w:t>
      </w:r>
      <w:r w:rsidR="002A4CC5">
        <w:rPr>
          <w:rFonts w:cstheme="minorHAnsi"/>
          <w:sz w:val="24"/>
          <w:szCs w:val="24"/>
          <w:lang w:val="es-ES"/>
        </w:rPr>
        <w:t>F</w:t>
      </w:r>
      <w:r w:rsidR="00765765">
        <w:rPr>
          <w:rFonts w:cstheme="minorHAnsi"/>
          <w:sz w:val="24"/>
          <w:szCs w:val="24"/>
          <w:lang w:val="es-ES"/>
        </w:rPr>
        <w:t>ortalecimiento de las redes de Transparencia y Rendición de Cuentas entre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765765">
        <w:rPr>
          <w:rFonts w:cstheme="minorHAnsi"/>
          <w:sz w:val="24"/>
          <w:szCs w:val="24"/>
          <w:lang w:val="es-ES"/>
        </w:rPr>
        <w:t>la Sociedad Civil –</w:t>
      </w:r>
      <w:proofErr w:type="spellStart"/>
      <w:r w:rsidR="00765765">
        <w:rPr>
          <w:rFonts w:cstheme="minorHAnsi"/>
          <w:sz w:val="24"/>
          <w:szCs w:val="24"/>
          <w:lang w:val="es-ES"/>
        </w:rPr>
        <w:t>Sancus</w:t>
      </w:r>
      <w:proofErr w:type="spellEnd"/>
      <w:r w:rsidR="00765765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765765">
        <w:rPr>
          <w:rFonts w:cstheme="minorHAnsi"/>
          <w:sz w:val="24"/>
          <w:szCs w:val="24"/>
          <w:lang w:val="es-ES"/>
        </w:rPr>
        <w:t>Proética</w:t>
      </w:r>
      <w:proofErr w:type="spellEnd"/>
      <w:r w:rsidR="00123DC4">
        <w:rPr>
          <w:rFonts w:cstheme="minorHAnsi"/>
          <w:sz w:val="24"/>
          <w:szCs w:val="24"/>
          <w:lang w:val="es-ES"/>
        </w:rPr>
        <w:t xml:space="preserve"> y actuar de acuerdo a lo p</w:t>
      </w:r>
      <w:r w:rsidR="00200CFF">
        <w:rPr>
          <w:rFonts w:cstheme="minorHAnsi"/>
          <w:sz w:val="24"/>
          <w:szCs w:val="24"/>
          <w:lang w:val="es-ES"/>
        </w:rPr>
        <w:t>rogramado</w:t>
      </w:r>
      <w:r w:rsidR="00123DC4">
        <w:rPr>
          <w:rFonts w:cstheme="minorHAnsi"/>
          <w:sz w:val="24"/>
          <w:szCs w:val="24"/>
          <w:lang w:val="es-ES"/>
        </w:rPr>
        <w:t xml:space="preserve"> en dicho convenio, al mismo tiempo </w:t>
      </w:r>
      <w:r w:rsidR="00200CFF">
        <w:rPr>
          <w:rFonts w:cstheme="minorHAnsi"/>
          <w:sz w:val="24"/>
          <w:szCs w:val="24"/>
          <w:lang w:val="es-ES"/>
        </w:rPr>
        <w:t>tomarlo en cuenta</w:t>
      </w:r>
      <w:r w:rsidR="00123DC4">
        <w:rPr>
          <w:rFonts w:cstheme="minorHAnsi"/>
          <w:sz w:val="24"/>
          <w:szCs w:val="24"/>
          <w:lang w:val="es-ES"/>
        </w:rPr>
        <w:t xml:space="preserve"> en el cronograma de la Subgerencia</w:t>
      </w:r>
      <w:r w:rsidR="00765765">
        <w:rPr>
          <w:rFonts w:cstheme="minorHAnsi"/>
          <w:sz w:val="24"/>
          <w:szCs w:val="24"/>
          <w:lang w:val="es-ES"/>
        </w:rPr>
        <w:t>.</w:t>
      </w:r>
    </w:p>
    <w:p w:rsidR="007731BC" w:rsidRDefault="00886D79" w:rsidP="00457498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Realizar una r</w:t>
      </w:r>
      <w:r w:rsidR="00615BD7" w:rsidRPr="00615BD7">
        <w:rPr>
          <w:rFonts w:cstheme="minorHAnsi"/>
          <w:sz w:val="24"/>
          <w:szCs w:val="24"/>
          <w:lang w:val="es-ES"/>
        </w:rPr>
        <w:t xml:space="preserve">eunión </w:t>
      </w:r>
      <w:r w:rsidR="007731BC">
        <w:rPr>
          <w:rFonts w:cstheme="minorHAnsi"/>
          <w:sz w:val="24"/>
          <w:szCs w:val="24"/>
          <w:lang w:val="es-ES"/>
        </w:rPr>
        <w:t xml:space="preserve">de trabajo </w:t>
      </w:r>
      <w:r w:rsidR="00615BD7" w:rsidRPr="00615BD7">
        <w:rPr>
          <w:rFonts w:cstheme="minorHAnsi"/>
          <w:sz w:val="24"/>
          <w:szCs w:val="24"/>
          <w:lang w:val="es-ES"/>
        </w:rPr>
        <w:t xml:space="preserve">con el equipo técnico </w:t>
      </w:r>
      <w:r w:rsidR="008970F3">
        <w:rPr>
          <w:rFonts w:cstheme="minorHAnsi"/>
          <w:sz w:val="24"/>
          <w:szCs w:val="24"/>
          <w:lang w:val="es-ES"/>
        </w:rPr>
        <w:t xml:space="preserve">a fin </w:t>
      </w:r>
      <w:r w:rsidR="003B43C2">
        <w:rPr>
          <w:rFonts w:cstheme="minorHAnsi"/>
          <w:sz w:val="24"/>
          <w:szCs w:val="24"/>
          <w:lang w:val="es-ES"/>
        </w:rPr>
        <w:t xml:space="preserve">obtener el mecanismo de priorización de proyectos </w:t>
      </w:r>
      <w:r w:rsidR="00503A45">
        <w:rPr>
          <w:rFonts w:cstheme="minorHAnsi"/>
          <w:sz w:val="24"/>
          <w:szCs w:val="24"/>
          <w:lang w:val="es-ES"/>
        </w:rPr>
        <w:t>para</w:t>
      </w:r>
      <w:r w:rsidR="003B43C2">
        <w:rPr>
          <w:rFonts w:cstheme="minorHAnsi"/>
          <w:sz w:val="24"/>
          <w:szCs w:val="24"/>
          <w:lang w:val="es-ES"/>
        </w:rPr>
        <w:t xml:space="preserve"> tomar en consideración en la reunión </w:t>
      </w:r>
      <w:r w:rsidR="008119CF">
        <w:rPr>
          <w:rFonts w:cstheme="minorHAnsi"/>
          <w:sz w:val="24"/>
          <w:szCs w:val="24"/>
          <w:lang w:val="es-ES"/>
        </w:rPr>
        <w:t>R</w:t>
      </w:r>
      <w:r w:rsidR="003B43C2">
        <w:rPr>
          <w:rFonts w:cstheme="minorHAnsi"/>
          <w:sz w:val="24"/>
          <w:szCs w:val="24"/>
          <w:lang w:val="es-ES"/>
        </w:rPr>
        <w:t xml:space="preserve">egional de Acuerdos y Compromisos. </w:t>
      </w:r>
    </w:p>
    <w:p w:rsidR="00200CFF" w:rsidRDefault="00200CFF" w:rsidP="00457498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  <w:lang w:val="es-ES"/>
        </w:rPr>
      </w:pPr>
      <w:r w:rsidRPr="00200CFF">
        <w:rPr>
          <w:rFonts w:cstheme="minorHAnsi"/>
          <w:sz w:val="24"/>
          <w:szCs w:val="24"/>
          <w:lang w:val="es-ES"/>
        </w:rPr>
        <w:t>Solicitar información a la Subgerencia de Programación Multianual de Inversiones de proyectos sincerados a nivel de Expedientes Técnicos Aprobados y Perfiles inmersos en la Programación Multianual 2024-2026 del Gobierno Regional de Cajamarca</w:t>
      </w:r>
    </w:p>
    <w:p w:rsidR="008119CF" w:rsidRPr="00200CFF" w:rsidRDefault="00886D79" w:rsidP="00457498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  <w:lang w:val="es-ES"/>
        </w:rPr>
      </w:pPr>
      <w:r w:rsidRPr="00200CFF">
        <w:rPr>
          <w:rFonts w:cstheme="minorHAnsi"/>
          <w:sz w:val="24"/>
          <w:szCs w:val="24"/>
          <w:lang w:val="es-ES"/>
        </w:rPr>
        <w:t xml:space="preserve">Efectuar la </w:t>
      </w:r>
      <w:r w:rsidR="008119CF" w:rsidRPr="00200CFF">
        <w:rPr>
          <w:rFonts w:cstheme="minorHAnsi"/>
          <w:sz w:val="24"/>
          <w:szCs w:val="24"/>
          <w:lang w:val="es-ES"/>
        </w:rPr>
        <w:t xml:space="preserve">Evaluación Técnica para la Priorización de Proyectos, Expedientes Técnicos Aprobados y Perfiles </w:t>
      </w:r>
      <w:r w:rsidR="0050746D">
        <w:rPr>
          <w:rFonts w:cstheme="minorHAnsi"/>
          <w:sz w:val="24"/>
          <w:szCs w:val="24"/>
          <w:lang w:val="es-ES"/>
        </w:rPr>
        <w:t>comprendidos</w:t>
      </w:r>
      <w:r w:rsidR="008119CF" w:rsidRPr="00200CFF">
        <w:rPr>
          <w:rFonts w:cstheme="minorHAnsi"/>
          <w:sz w:val="24"/>
          <w:szCs w:val="24"/>
          <w:lang w:val="es-ES"/>
        </w:rPr>
        <w:t xml:space="preserve"> en la Programación Multianual </w:t>
      </w:r>
      <w:r w:rsidR="00457498" w:rsidRPr="00200CFF">
        <w:rPr>
          <w:rFonts w:cstheme="minorHAnsi"/>
          <w:sz w:val="24"/>
          <w:szCs w:val="24"/>
          <w:lang w:val="es-ES"/>
        </w:rPr>
        <w:t>202</w:t>
      </w:r>
      <w:r w:rsidR="0050746D">
        <w:rPr>
          <w:rFonts w:cstheme="minorHAnsi"/>
          <w:sz w:val="24"/>
          <w:szCs w:val="24"/>
          <w:lang w:val="es-ES"/>
        </w:rPr>
        <w:t>4</w:t>
      </w:r>
      <w:r w:rsidR="00457498" w:rsidRPr="00200CFF">
        <w:rPr>
          <w:rFonts w:cstheme="minorHAnsi"/>
          <w:sz w:val="24"/>
          <w:szCs w:val="24"/>
          <w:lang w:val="es-ES"/>
        </w:rPr>
        <w:t>-20</w:t>
      </w:r>
      <w:r w:rsidR="0050746D">
        <w:rPr>
          <w:rFonts w:cstheme="minorHAnsi"/>
          <w:sz w:val="24"/>
          <w:szCs w:val="24"/>
          <w:lang w:val="es-ES"/>
        </w:rPr>
        <w:t>26</w:t>
      </w:r>
      <w:r w:rsidR="008B29DB">
        <w:rPr>
          <w:rFonts w:cstheme="minorHAnsi"/>
          <w:sz w:val="24"/>
          <w:szCs w:val="24"/>
          <w:lang w:val="es-ES"/>
        </w:rPr>
        <w:t xml:space="preserve"> </w:t>
      </w:r>
      <w:r w:rsidR="008119CF" w:rsidRPr="00200CFF">
        <w:rPr>
          <w:rFonts w:cstheme="minorHAnsi"/>
          <w:sz w:val="24"/>
          <w:szCs w:val="24"/>
          <w:lang w:val="es-ES"/>
        </w:rPr>
        <w:t xml:space="preserve">del Gobierno Regional de Cajamarca. </w:t>
      </w:r>
    </w:p>
    <w:p w:rsidR="007731BC" w:rsidRDefault="00D16A06" w:rsidP="00457498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Formalizar mediante un acta de acuerdos y compromisos</w:t>
      </w:r>
      <w:r w:rsidR="00890686">
        <w:rPr>
          <w:rFonts w:cstheme="minorHAnsi"/>
          <w:sz w:val="24"/>
          <w:szCs w:val="24"/>
          <w:lang w:val="es-ES"/>
        </w:rPr>
        <w:t xml:space="preserve"> la Reunión de trabajo con el Equipo Técnico</w:t>
      </w:r>
      <w:r>
        <w:rPr>
          <w:rFonts w:cstheme="minorHAnsi"/>
          <w:sz w:val="24"/>
          <w:szCs w:val="24"/>
          <w:lang w:val="es-ES"/>
        </w:rPr>
        <w:t>.</w:t>
      </w:r>
    </w:p>
    <w:p w:rsidR="007731BC" w:rsidRPr="00EF6A20" w:rsidRDefault="00EF6A20" w:rsidP="00457498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Realizar el </w:t>
      </w:r>
      <w:r w:rsidR="00503A45" w:rsidRPr="00EF6A20">
        <w:rPr>
          <w:rFonts w:cstheme="minorHAnsi"/>
          <w:sz w:val="24"/>
          <w:szCs w:val="24"/>
          <w:lang w:val="es-ES"/>
        </w:rPr>
        <w:t>Taller Regional de Formalización de Acuerdos y Compromisos.</w:t>
      </w:r>
    </w:p>
    <w:p w:rsidR="00503A45" w:rsidRDefault="00503A45" w:rsidP="00457498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</w:rPr>
      </w:pPr>
      <w:r w:rsidRPr="00EF6A20">
        <w:rPr>
          <w:rFonts w:cstheme="minorHAnsi"/>
          <w:sz w:val="24"/>
          <w:szCs w:val="24"/>
          <w:lang w:val="es-ES"/>
        </w:rPr>
        <w:t>Expo</w:t>
      </w:r>
      <w:r w:rsidR="00EF6A20">
        <w:rPr>
          <w:rFonts w:cstheme="minorHAnsi"/>
          <w:sz w:val="24"/>
          <w:szCs w:val="24"/>
          <w:lang w:val="es-ES"/>
        </w:rPr>
        <w:t xml:space="preserve">ner </w:t>
      </w:r>
      <w:r w:rsidR="00235401" w:rsidRPr="00EF6A20">
        <w:rPr>
          <w:rFonts w:cstheme="minorHAnsi"/>
          <w:sz w:val="24"/>
          <w:szCs w:val="24"/>
          <w:lang w:val="es-ES"/>
        </w:rPr>
        <w:t xml:space="preserve">los alcances de la </w:t>
      </w:r>
      <w:proofErr w:type="spellStart"/>
      <w:r w:rsidR="00235401" w:rsidRPr="00EF6A20">
        <w:rPr>
          <w:rFonts w:cstheme="minorHAnsi"/>
          <w:sz w:val="24"/>
          <w:szCs w:val="24"/>
          <w:lang w:val="es-ES"/>
        </w:rPr>
        <w:t>ca</w:t>
      </w:r>
      <w:r w:rsidRPr="00EF6A20">
        <w:rPr>
          <w:rFonts w:cstheme="minorHAnsi"/>
          <w:sz w:val="24"/>
          <w:szCs w:val="24"/>
        </w:rPr>
        <w:t>rtera</w:t>
      </w:r>
      <w:proofErr w:type="spellEnd"/>
      <w:r w:rsidRPr="00EF6A20">
        <w:rPr>
          <w:rFonts w:cstheme="minorHAnsi"/>
          <w:sz w:val="24"/>
          <w:szCs w:val="24"/>
        </w:rPr>
        <w:t xml:space="preserve"> de proyectos de la Programación Multianual </w:t>
      </w:r>
      <w:r w:rsidR="00EF6A20">
        <w:rPr>
          <w:rFonts w:cstheme="minorHAnsi"/>
          <w:sz w:val="24"/>
          <w:szCs w:val="24"/>
        </w:rPr>
        <w:t xml:space="preserve">de Inversiones </w:t>
      </w:r>
      <w:r w:rsidR="00652FBB" w:rsidRPr="00EF6A20">
        <w:rPr>
          <w:rFonts w:cstheme="minorHAnsi"/>
          <w:sz w:val="24"/>
          <w:szCs w:val="24"/>
        </w:rPr>
        <w:t>202</w:t>
      </w:r>
      <w:r w:rsidR="00F26061">
        <w:rPr>
          <w:rFonts w:cstheme="minorHAnsi"/>
          <w:sz w:val="24"/>
          <w:szCs w:val="24"/>
        </w:rPr>
        <w:t>4</w:t>
      </w:r>
      <w:r w:rsidR="00652FBB" w:rsidRPr="00EF6A20">
        <w:rPr>
          <w:rFonts w:cstheme="minorHAnsi"/>
          <w:sz w:val="24"/>
          <w:szCs w:val="24"/>
        </w:rPr>
        <w:t>-202</w:t>
      </w:r>
      <w:r w:rsidR="00F26061">
        <w:rPr>
          <w:rFonts w:cstheme="minorHAnsi"/>
          <w:sz w:val="24"/>
          <w:szCs w:val="24"/>
        </w:rPr>
        <w:t>6</w:t>
      </w:r>
      <w:r w:rsidR="00EF6A20" w:rsidRPr="00EF6A20">
        <w:rPr>
          <w:rFonts w:cstheme="minorHAnsi"/>
          <w:sz w:val="24"/>
          <w:szCs w:val="24"/>
        </w:rPr>
        <w:t xml:space="preserve"> </w:t>
      </w:r>
      <w:r w:rsidRPr="00EF6A20">
        <w:rPr>
          <w:rFonts w:cstheme="minorHAnsi"/>
          <w:sz w:val="24"/>
          <w:szCs w:val="24"/>
        </w:rPr>
        <w:t xml:space="preserve">referida a </w:t>
      </w:r>
      <w:r w:rsidR="00235401" w:rsidRPr="00EF6A20">
        <w:rPr>
          <w:rFonts w:cstheme="minorHAnsi"/>
          <w:sz w:val="24"/>
          <w:szCs w:val="24"/>
        </w:rPr>
        <w:t>Proyectos, E</w:t>
      </w:r>
      <w:r w:rsidRPr="00EF6A20">
        <w:rPr>
          <w:rFonts w:cstheme="minorHAnsi"/>
          <w:sz w:val="24"/>
          <w:szCs w:val="24"/>
        </w:rPr>
        <w:t xml:space="preserve">xpedientes Técnicos </w:t>
      </w:r>
      <w:r w:rsidR="00235401" w:rsidRPr="00EF6A20">
        <w:rPr>
          <w:rFonts w:cstheme="minorHAnsi"/>
          <w:sz w:val="24"/>
          <w:szCs w:val="24"/>
        </w:rPr>
        <w:t>A</w:t>
      </w:r>
      <w:r w:rsidRPr="00EF6A20">
        <w:rPr>
          <w:rFonts w:cstheme="minorHAnsi"/>
          <w:sz w:val="24"/>
          <w:szCs w:val="24"/>
        </w:rPr>
        <w:t xml:space="preserve">probados </w:t>
      </w:r>
      <w:r w:rsidR="00235401" w:rsidRPr="00EF6A20">
        <w:rPr>
          <w:rFonts w:cstheme="minorHAnsi"/>
          <w:sz w:val="24"/>
          <w:szCs w:val="24"/>
        </w:rPr>
        <w:t>en Evaluación.</w:t>
      </w:r>
    </w:p>
    <w:p w:rsidR="00EF6A20" w:rsidRPr="00EF6A20" w:rsidRDefault="00EF6A20" w:rsidP="00457498">
      <w:pPr>
        <w:pStyle w:val="Prrafodelista"/>
        <w:numPr>
          <w:ilvl w:val="0"/>
          <w:numId w:val="3"/>
        </w:numPr>
        <w:spacing w:after="0" w:line="276" w:lineRule="auto"/>
        <w:ind w:left="1134" w:hanging="41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Registrar el resultado de los Acuerdos y Compromisos del Proceso en el aplicativo Web del MEF </w:t>
      </w:r>
      <w:r w:rsidR="000F4F50">
        <w:rPr>
          <w:rFonts w:cstheme="minorHAnsi"/>
          <w:sz w:val="24"/>
          <w:szCs w:val="24"/>
        </w:rPr>
        <w:t>y en</w:t>
      </w:r>
      <w:r>
        <w:rPr>
          <w:rFonts w:cstheme="minorHAnsi"/>
          <w:sz w:val="24"/>
          <w:szCs w:val="24"/>
        </w:rPr>
        <w:t xml:space="preserve"> la página web del Gobierno Regional de Cajamarca.</w:t>
      </w:r>
    </w:p>
    <w:p w:rsidR="005F112B" w:rsidRPr="002E422C" w:rsidRDefault="005F112B" w:rsidP="00EF6A2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583821" w:rsidRPr="00583821" w:rsidRDefault="00583821" w:rsidP="00EF6A20">
      <w:pPr>
        <w:pStyle w:val="Ttulo1"/>
        <w:numPr>
          <w:ilvl w:val="0"/>
          <w:numId w:val="2"/>
        </w:numPr>
        <w:shd w:val="clear" w:color="auto" w:fill="9CC2E5" w:themeFill="accent1" w:themeFillTint="99"/>
        <w:spacing w:before="0" w:line="240" w:lineRule="auto"/>
        <w:rPr>
          <w:rFonts w:ascii="Arial" w:hAnsi="Arial" w:cs="Arial"/>
          <w:b/>
          <w:color w:val="auto"/>
          <w:sz w:val="24"/>
          <w:lang w:val="es-ES"/>
        </w:rPr>
      </w:pPr>
      <w:bookmarkStart w:id="4" w:name="_Toc98624627"/>
      <w:r w:rsidRPr="00583821">
        <w:rPr>
          <w:rFonts w:ascii="Arial" w:hAnsi="Arial" w:cs="Arial"/>
          <w:b/>
          <w:color w:val="auto"/>
          <w:sz w:val="24"/>
          <w:lang w:val="es-ES"/>
        </w:rPr>
        <w:t>CRON</w:t>
      </w:r>
      <w:r w:rsidR="00B27A0A">
        <w:rPr>
          <w:rFonts w:ascii="Arial" w:hAnsi="Arial" w:cs="Arial"/>
          <w:b/>
          <w:color w:val="auto"/>
          <w:sz w:val="24"/>
          <w:lang w:val="es-ES"/>
        </w:rPr>
        <w:t>O</w:t>
      </w:r>
      <w:r w:rsidRPr="00583821">
        <w:rPr>
          <w:rFonts w:ascii="Arial" w:hAnsi="Arial" w:cs="Arial"/>
          <w:b/>
          <w:color w:val="auto"/>
          <w:sz w:val="24"/>
          <w:lang w:val="es-ES"/>
        </w:rPr>
        <w:t>GRAMA</w:t>
      </w:r>
      <w:bookmarkEnd w:id="4"/>
      <w:r w:rsidRPr="00583821">
        <w:rPr>
          <w:rFonts w:ascii="Arial" w:hAnsi="Arial" w:cs="Arial"/>
          <w:b/>
          <w:color w:val="auto"/>
          <w:sz w:val="24"/>
          <w:lang w:val="es-ES"/>
        </w:rPr>
        <w:t xml:space="preserve"> </w:t>
      </w:r>
    </w:p>
    <w:p w:rsidR="00583821" w:rsidRPr="00EF6A20" w:rsidRDefault="00583821" w:rsidP="002E422C">
      <w:pPr>
        <w:pStyle w:val="Ttulo1"/>
        <w:spacing w:before="0"/>
        <w:rPr>
          <w:b/>
        </w:rPr>
      </w:pPr>
    </w:p>
    <w:p w:rsidR="000F4F50" w:rsidRDefault="002E422C" w:rsidP="002E422C">
      <w:pPr>
        <w:rPr>
          <w:sz w:val="24"/>
          <w:lang w:val="es-ES"/>
        </w:rPr>
      </w:pPr>
      <w:r>
        <w:rPr>
          <w:sz w:val="24"/>
          <w:lang w:val="es-ES"/>
        </w:rPr>
        <w:t xml:space="preserve">         </w:t>
      </w:r>
    </w:p>
    <w:p w:rsidR="00F72084" w:rsidRPr="00F72084" w:rsidRDefault="002E422C" w:rsidP="002E422C">
      <w:pPr>
        <w:rPr>
          <w:b/>
          <w:sz w:val="24"/>
          <w:lang w:val="es-ES"/>
        </w:rPr>
      </w:pPr>
      <w:r>
        <w:rPr>
          <w:sz w:val="24"/>
          <w:lang w:val="es-ES"/>
        </w:rPr>
        <w:lastRenderedPageBreak/>
        <w:t xml:space="preserve">    </w:t>
      </w:r>
      <w:r w:rsidR="00F72084">
        <w:rPr>
          <w:sz w:val="24"/>
          <w:lang w:val="es-ES"/>
        </w:rPr>
        <w:t xml:space="preserve"> </w:t>
      </w:r>
    </w:p>
    <w:p w:rsidR="003B6EF1" w:rsidRPr="00F72084" w:rsidRDefault="00F72084" w:rsidP="003B6EF1">
      <w:pPr>
        <w:rPr>
          <w:b/>
          <w:lang w:val="es-ES"/>
        </w:rPr>
      </w:pPr>
      <w:r>
        <w:rPr>
          <w:lang w:val="es-ES"/>
        </w:rPr>
        <w:t xml:space="preserve">              </w:t>
      </w:r>
    </w:p>
    <w:sectPr w:rsidR="003B6EF1" w:rsidRPr="00F72084" w:rsidSect="0030174F">
      <w:headerReference w:type="default" r:id="rId11"/>
      <w:footerReference w:type="default" r:id="rId12"/>
      <w:pgSz w:w="11906" w:h="16838"/>
      <w:pgMar w:top="1560" w:right="1701" w:bottom="1417" w:left="184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41" w:rsidRDefault="00B50341" w:rsidP="003649F6">
      <w:pPr>
        <w:spacing w:after="0" w:line="240" w:lineRule="auto"/>
      </w:pPr>
      <w:r>
        <w:separator/>
      </w:r>
    </w:p>
  </w:endnote>
  <w:endnote w:type="continuationSeparator" w:id="0">
    <w:p w:rsidR="00B50341" w:rsidRDefault="00B50341" w:rsidP="0036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44551"/>
      <w:docPartObj>
        <w:docPartGallery w:val="Page Numbers (Bottom of Page)"/>
        <w:docPartUnique/>
      </w:docPartObj>
    </w:sdtPr>
    <w:sdtEndPr/>
    <w:sdtContent>
      <w:p w:rsidR="009D6B78" w:rsidRDefault="009D6B7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BD4" w:rsidRPr="007E7BD4">
          <w:rPr>
            <w:noProof/>
            <w:lang w:val="es-ES"/>
          </w:rPr>
          <w:t>4</w:t>
        </w:r>
        <w:r>
          <w:fldChar w:fldCharType="end"/>
        </w:r>
      </w:p>
    </w:sdtContent>
  </w:sdt>
  <w:p w:rsidR="009D6B78" w:rsidRDefault="009D6B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41" w:rsidRDefault="00B50341" w:rsidP="003649F6">
      <w:pPr>
        <w:spacing w:after="0" w:line="240" w:lineRule="auto"/>
      </w:pPr>
      <w:r>
        <w:separator/>
      </w:r>
    </w:p>
  </w:footnote>
  <w:footnote w:type="continuationSeparator" w:id="0">
    <w:p w:rsidR="00B50341" w:rsidRDefault="00B50341" w:rsidP="0036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21" w:rsidRDefault="008F3F7D" w:rsidP="000421B5">
    <w:pPr>
      <w:pStyle w:val="Encabezado"/>
      <w:tabs>
        <w:tab w:val="clear" w:pos="8504"/>
        <w:tab w:val="right" w:pos="8364"/>
      </w:tabs>
      <w:ind w:left="7088"/>
      <w:jc w:val="both"/>
      <w:rPr>
        <w:b/>
        <w:sz w:val="16"/>
        <w:szCs w:val="18"/>
        <w:lang w:val="es-ES"/>
      </w:rPr>
    </w:pPr>
    <w:r>
      <w:rPr>
        <w:noProof/>
        <w:lang w:eastAsia="es-PE"/>
      </w:rPr>
      <w:drawing>
        <wp:inline distT="0" distB="0" distL="0" distR="0" wp14:anchorId="2B7B1F4A" wp14:editId="2D6C2CAE">
          <wp:extent cx="675462" cy="687629"/>
          <wp:effectExtent l="0" t="0" r="0" b="0"/>
          <wp:docPr id="11" name="Imagen 11" descr="https://www.regioncajamarca.gob.pe/media/portal/KJDIG/html/imagenes/Logo_GRC_2023_-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gioncajamarca.gob.pe/media/portal/KJDIG/html/imagenes/Logo_GRC_2023_-_RGB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13" cy="68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50E8" w:rsidRPr="000421B5" w:rsidRDefault="004E50E8">
    <w:pPr>
      <w:pStyle w:val="Encabezado"/>
      <w:rPr>
        <w:rFonts w:ascii="Times New Roman" w:hAnsi="Times New Roman" w:cs="Times New Roman"/>
        <w:b/>
        <w:sz w:val="16"/>
        <w:szCs w:val="18"/>
        <w:lang w:val="es-ES"/>
      </w:rPr>
    </w:pPr>
    <w:r w:rsidRPr="000421B5">
      <w:rPr>
        <w:rFonts w:ascii="Times New Roman" w:hAnsi="Times New Roman" w:cs="Times New Roman"/>
        <w:b/>
        <w:noProof/>
        <w:sz w:val="16"/>
        <w:szCs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85327" wp14:editId="7B0AE30B">
              <wp:simplePos x="0" y="0"/>
              <wp:positionH relativeFrom="column">
                <wp:posOffset>4386</wp:posOffset>
              </wp:positionH>
              <wp:positionV relativeFrom="paragraph">
                <wp:posOffset>177741</wp:posOffset>
              </wp:positionV>
              <wp:extent cx="5167423" cy="45719"/>
              <wp:effectExtent l="0" t="0" r="14605" b="1206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742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6" o:spid="_x0000_s1026" style="position:absolute;margin-left:.35pt;margin-top:14pt;width:406.9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" fillcolor="#5b9bd5 [3204]" strokecolor="#1f4d78 [1604]" strokeweight="1pt"/>
          </w:pict>
        </mc:Fallback>
      </mc:AlternateContent>
    </w:r>
    <w:r w:rsidRPr="000421B5">
      <w:rPr>
        <w:rFonts w:ascii="Times New Roman" w:hAnsi="Times New Roman" w:cs="Times New Roman"/>
        <w:b/>
        <w:sz w:val="16"/>
        <w:szCs w:val="18"/>
        <w:lang w:val="es-ES"/>
      </w:rPr>
      <w:t>P</w:t>
    </w:r>
    <w:r w:rsidR="005B7CE4" w:rsidRPr="000421B5">
      <w:rPr>
        <w:rFonts w:ascii="Times New Roman" w:hAnsi="Times New Roman" w:cs="Times New Roman"/>
        <w:b/>
        <w:sz w:val="16"/>
        <w:szCs w:val="18"/>
        <w:lang w:val="es-ES"/>
      </w:rPr>
      <w:t xml:space="preserve">ROCESO DE PRESUPUESTO PARTICIPATIVO </w:t>
    </w:r>
    <w:r w:rsidRPr="000421B5">
      <w:rPr>
        <w:rFonts w:ascii="Times New Roman" w:hAnsi="Times New Roman" w:cs="Times New Roman"/>
        <w:b/>
        <w:sz w:val="16"/>
        <w:szCs w:val="18"/>
        <w:lang w:val="es-ES"/>
      </w:rPr>
      <w:t>202</w:t>
    </w:r>
    <w:r w:rsidR="008F3F7D" w:rsidRPr="000421B5">
      <w:rPr>
        <w:rFonts w:ascii="Times New Roman" w:hAnsi="Times New Roman" w:cs="Times New Roman"/>
        <w:b/>
        <w:sz w:val="16"/>
        <w:szCs w:val="18"/>
        <w:lang w:val="es-ES"/>
      </w:rPr>
      <w:t>4</w:t>
    </w:r>
  </w:p>
  <w:p w:rsidR="008F3F7D" w:rsidRPr="00583821" w:rsidRDefault="008F3F7D">
    <w:pPr>
      <w:pStyle w:val="Encabezado"/>
      <w:rPr>
        <w:b/>
        <w:sz w:val="16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578"/>
    <w:multiLevelType w:val="hybridMultilevel"/>
    <w:tmpl w:val="25963E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6CE7"/>
    <w:multiLevelType w:val="hybridMultilevel"/>
    <w:tmpl w:val="3D289C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E6454"/>
    <w:multiLevelType w:val="hybridMultilevel"/>
    <w:tmpl w:val="4D3A1050"/>
    <w:lvl w:ilvl="0" w:tplc="FFFFFFFF">
      <w:start w:val="200"/>
      <w:numFmt w:val="bullet"/>
      <w:lvlText w:val="-"/>
      <w:lvlJc w:val="left"/>
      <w:pPr>
        <w:ind w:left="720" w:hanging="360"/>
      </w:pPr>
      <w:rPr>
        <w:rFonts w:ascii="AmerType Md BT" w:eastAsia="Times New Roman" w:hAnsi="AmerType Md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E1C35"/>
    <w:multiLevelType w:val="hybridMultilevel"/>
    <w:tmpl w:val="E15282C0"/>
    <w:lvl w:ilvl="0" w:tplc="B1A48744">
      <w:start w:val="4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42" w:hanging="360"/>
      </w:pPr>
    </w:lvl>
    <w:lvl w:ilvl="2" w:tplc="280A001B" w:tentative="1">
      <w:start w:val="1"/>
      <w:numFmt w:val="lowerRoman"/>
      <w:lvlText w:val="%3."/>
      <w:lvlJc w:val="right"/>
      <w:pPr>
        <w:ind w:left="2662" w:hanging="180"/>
      </w:pPr>
    </w:lvl>
    <w:lvl w:ilvl="3" w:tplc="280A000F" w:tentative="1">
      <w:start w:val="1"/>
      <w:numFmt w:val="decimal"/>
      <w:lvlText w:val="%4."/>
      <w:lvlJc w:val="left"/>
      <w:pPr>
        <w:ind w:left="3382" w:hanging="360"/>
      </w:pPr>
    </w:lvl>
    <w:lvl w:ilvl="4" w:tplc="280A0019" w:tentative="1">
      <w:start w:val="1"/>
      <w:numFmt w:val="lowerLetter"/>
      <w:lvlText w:val="%5."/>
      <w:lvlJc w:val="left"/>
      <w:pPr>
        <w:ind w:left="4102" w:hanging="360"/>
      </w:pPr>
    </w:lvl>
    <w:lvl w:ilvl="5" w:tplc="280A001B" w:tentative="1">
      <w:start w:val="1"/>
      <w:numFmt w:val="lowerRoman"/>
      <w:lvlText w:val="%6."/>
      <w:lvlJc w:val="right"/>
      <w:pPr>
        <w:ind w:left="4822" w:hanging="180"/>
      </w:pPr>
    </w:lvl>
    <w:lvl w:ilvl="6" w:tplc="280A000F" w:tentative="1">
      <w:start w:val="1"/>
      <w:numFmt w:val="decimal"/>
      <w:lvlText w:val="%7."/>
      <w:lvlJc w:val="left"/>
      <w:pPr>
        <w:ind w:left="5542" w:hanging="360"/>
      </w:pPr>
    </w:lvl>
    <w:lvl w:ilvl="7" w:tplc="280A0019" w:tentative="1">
      <w:start w:val="1"/>
      <w:numFmt w:val="lowerLetter"/>
      <w:lvlText w:val="%8."/>
      <w:lvlJc w:val="left"/>
      <w:pPr>
        <w:ind w:left="6262" w:hanging="360"/>
      </w:pPr>
    </w:lvl>
    <w:lvl w:ilvl="8" w:tplc="2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D805EFF"/>
    <w:multiLevelType w:val="hybridMultilevel"/>
    <w:tmpl w:val="36665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8592E"/>
    <w:multiLevelType w:val="hybridMultilevel"/>
    <w:tmpl w:val="30EAC7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92255"/>
    <w:multiLevelType w:val="hybridMultilevel"/>
    <w:tmpl w:val="190072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1245CE"/>
    <w:multiLevelType w:val="hybridMultilevel"/>
    <w:tmpl w:val="6464BCB6"/>
    <w:lvl w:ilvl="0" w:tplc="29702D7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3A7A5E"/>
    <w:multiLevelType w:val="hybridMultilevel"/>
    <w:tmpl w:val="5FFA4F6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17894"/>
    <w:multiLevelType w:val="hybridMultilevel"/>
    <w:tmpl w:val="429267A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BE5277"/>
    <w:multiLevelType w:val="hybridMultilevel"/>
    <w:tmpl w:val="E8303B10"/>
    <w:lvl w:ilvl="0" w:tplc="14D6A6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CED5B68"/>
    <w:multiLevelType w:val="hybridMultilevel"/>
    <w:tmpl w:val="FD2402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E163D"/>
    <w:multiLevelType w:val="hybridMultilevel"/>
    <w:tmpl w:val="13DE7B50"/>
    <w:lvl w:ilvl="0" w:tplc="9AA0549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8DC461F"/>
    <w:multiLevelType w:val="hybridMultilevel"/>
    <w:tmpl w:val="A3684F8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D52C17"/>
    <w:multiLevelType w:val="hybridMultilevel"/>
    <w:tmpl w:val="333E2A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51230"/>
    <w:multiLevelType w:val="hybridMultilevel"/>
    <w:tmpl w:val="B10A8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15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5F"/>
    <w:rsid w:val="00020599"/>
    <w:rsid w:val="000421B5"/>
    <w:rsid w:val="00086B75"/>
    <w:rsid w:val="000D2466"/>
    <w:rsid w:val="000D2A27"/>
    <w:rsid w:val="000F4F50"/>
    <w:rsid w:val="00123DC4"/>
    <w:rsid w:val="00142EBB"/>
    <w:rsid w:val="0016080A"/>
    <w:rsid w:val="001704E4"/>
    <w:rsid w:val="00200CFF"/>
    <w:rsid w:val="00235401"/>
    <w:rsid w:val="002362A8"/>
    <w:rsid w:val="00241476"/>
    <w:rsid w:val="002864BB"/>
    <w:rsid w:val="002A4CC5"/>
    <w:rsid w:val="002D0A2E"/>
    <w:rsid w:val="002D17CC"/>
    <w:rsid w:val="002D2E44"/>
    <w:rsid w:val="002E37B7"/>
    <w:rsid w:val="002E422C"/>
    <w:rsid w:val="002E7523"/>
    <w:rsid w:val="0030174F"/>
    <w:rsid w:val="0030694E"/>
    <w:rsid w:val="00362AAF"/>
    <w:rsid w:val="003649F6"/>
    <w:rsid w:val="00367E4E"/>
    <w:rsid w:val="003A4F12"/>
    <w:rsid w:val="003B43C2"/>
    <w:rsid w:val="003B6EF1"/>
    <w:rsid w:val="003C1DBA"/>
    <w:rsid w:val="003D531E"/>
    <w:rsid w:val="003F19E6"/>
    <w:rsid w:val="00406AAD"/>
    <w:rsid w:val="00425E1E"/>
    <w:rsid w:val="00457498"/>
    <w:rsid w:val="00471F4E"/>
    <w:rsid w:val="004E50E8"/>
    <w:rsid w:val="00503A45"/>
    <w:rsid w:val="0050746D"/>
    <w:rsid w:val="00541FBC"/>
    <w:rsid w:val="00542F99"/>
    <w:rsid w:val="005440E1"/>
    <w:rsid w:val="00583821"/>
    <w:rsid w:val="005970E6"/>
    <w:rsid w:val="005B3EB1"/>
    <w:rsid w:val="005B7CE4"/>
    <w:rsid w:val="005E046F"/>
    <w:rsid w:val="005F112B"/>
    <w:rsid w:val="00610DAB"/>
    <w:rsid w:val="00615BD7"/>
    <w:rsid w:val="006174E7"/>
    <w:rsid w:val="0063485F"/>
    <w:rsid w:val="00652FBB"/>
    <w:rsid w:val="00657EBA"/>
    <w:rsid w:val="006B5437"/>
    <w:rsid w:val="006F3F47"/>
    <w:rsid w:val="007545BE"/>
    <w:rsid w:val="00762C83"/>
    <w:rsid w:val="00765765"/>
    <w:rsid w:val="007731BC"/>
    <w:rsid w:val="007B2855"/>
    <w:rsid w:val="007C2015"/>
    <w:rsid w:val="007C4B02"/>
    <w:rsid w:val="007E7BD4"/>
    <w:rsid w:val="008119CF"/>
    <w:rsid w:val="008348E9"/>
    <w:rsid w:val="00847C42"/>
    <w:rsid w:val="008604A8"/>
    <w:rsid w:val="008731CE"/>
    <w:rsid w:val="00886D79"/>
    <w:rsid w:val="00890686"/>
    <w:rsid w:val="0089432C"/>
    <w:rsid w:val="008970F3"/>
    <w:rsid w:val="008B29DB"/>
    <w:rsid w:val="008F3F7D"/>
    <w:rsid w:val="008F66F2"/>
    <w:rsid w:val="00947504"/>
    <w:rsid w:val="00995E76"/>
    <w:rsid w:val="009C54DC"/>
    <w:rsid w:val="009D1DDA"/>
    <w:rsid w:val="009D6B78"/>
    <w:rsid w:val="009E2414"/>
    <w:rsid w:val="00A021B0"/>
    <w:rsid w:val="00A145A1"/>
    <w:rsid w:val="00A303DD"/>
    <w:rsid w:val="00A3560E"/>
    <w:rsid w:val="00A61493"/>
    <w:rsid w:val="00A91797"/>
    <w:rsid w:val="00A92F82"/>
    <w:rsid w:val="00AC6236"/>
    <w:rsid w:val="00AE726B"/>
    <w:rsid w:val="00B15818"/>
    <w:rsid w:val="00B27A0A"/>
    <w:rsid w:val="00B50341"/>
    <w:rsid w:val="00B53EA4"/>
    <w:rsid w:val="00B91D96"/>
    <w:rsid w:val="00BB3794"/>
    <w:rsid w:val="00BC304D"/>
    <w:rsid w:val="00BC40BA"/>
    <w:rsid w:val="00BF5627"/>
    <w:rsid w:val="00BF6499"/>
    <w:rsid w:val="00C87035"/>
    <w:rsid w:val="00CB0307"/>
    <w:rsid w:val="00CB4034"/>
    <w:rsid w:val="00CB7D82"/>
    <w:rsid w:val="00D16A06"/>
    <w:rsid w:val="00D63A7E"/>
    <w:rsid w:val="00D64FD3"/>
    <w:rsid w:val="00D85B20"/>
    <w:rsid w:val="00E73164"/>
    <w:rsid w:val="00EC1340"/>
    <w:rsid w:val="00EF6A20"/>
    <w:rsid w:val="00F1367B"/>
    <w:rsid w:val="00F26061"/>
    <w:rsid w:val="00F33141"/>
    <w:rsid w:val="00F37BBF"/>
    <w:rsid w:val="00F72084"/>
    <w:rsid w:val="00FA17DF"/>
    <w:rsid w:val="00FC0327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3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9F6"/>
  </w:style>
  <w:style w:type="paragraph" w:styleId="Piedepgina">
    <w:name w:val="footer"/>
    <w:basedOn w:val="Normal"/>
    <w:link w:val="PiedepginaCar"/>
    <w:uiPriority w:val="99"/>
    <w:unhideWhenUsed/>
    <w:rsid w:val="00364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9F6"/>
  </w:style>
  <w:style w:type="character" w:customStyle="1" w:styleId="Ttulo1Car">
    <w:name w:val="Título 1 Car"/>
    <w:basedOn w:val="Fuentedeprrafopredeter"/>
    <w:link w:val="Ttulo1"/>
    <w:uiPriority w:val="9"/>
    <w:rsid w:val="005838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583821"/>
    <w:pPr>
      <w:outlineLvl w:val="9"/>
    </w:pPr>
    <w:rPr>
      <w:lang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83821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58382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8382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B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5BE"/>
    <w:rPr>
      <w:rFonts w:ascii="Tahoma" w:hAnsi="Tahoma" w:cs="Tahoma"/>
      <w:sz w:val="16"/>
      <w:szCs w:val="16"/>
    </w:rPr>
  </w:style>
  <w:style w:type="paragraph" w:customStyle="1" w:styleId="Sangra3detindependiente1">
    <w:name w:val="Sangría 3 de t. independiente1"/>
    <w:basedOn w:val="Normal"/>
    <w:rsid w:val="008348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paragraph" w:customStyle="1" w:styleId="Default">
    <w:name w:val="Default"/>
    <w:basedOn w:val="Normal"/>
    <w:rsid w:val="008348E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ar"/>
    <w:qFormat/>
    <w:rsid w:val="008348E9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348E9"/>
    <w:rPr>
      <w:rFonts w:ascii="Arial" w:eastAsia="Times New Roman" w:hAnsi="Arial" w:cs="Times New Roman"/>
      <w:b/>
      <w:sz w:val="40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F6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3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9F6"/>
  </w:style>
  <w:style w:type="paragraph" w:styleId="Piedepgina">
    <w:name w:val="footer"/>
    <w:basedOn w:val="Normal"/>
    <w:link w:val="PiedepginaCar"/>
    <w:uiPriority w:val="99"/>
    <w:unhideWhenUsed/>
    <w:rsid w:val="00364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9F6"/>
  </w:style>
  <w:style w:type="character" w:customStyle="1" w:styleId="Ttulo1Car">
    <w:name w:val="Título 1 Car"/>
    <w:basedOn w:val="Fuentedeprrafopredeter"/>
    <w:link w:val="Ttulo1"/>
    <w:uiPriority w:val="9"/>
    <w:rsid w:val="005838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583821"/>
    <w:pPr>
      <w:outlineLvl w:val="9"/>
    </w:pPr>
    <w:rPr>
      <w:lang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83821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58382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8382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B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5BE"/>
    <w:rPr>
      <w:rFonts w:ascii="Tahoma" w:hAnsi="Tahoma" w:cs="Tahoma"/>
      <w:sz w:val="16"/>
      <w:szCs w:val="16"/>
    </w:rPr>
  </w:style>
  <w:style w:type="paragraph" w:customStyle="1" w:styleId="Sangra3detindependiente1">
    <w:name w:val="Sangría 3 de t. independiente1"/>
    <w:basedOn w:val="Normal"/>
    <w:rsid w:val="008348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paragraph" w:customStyle="1" w:styleId="Default">
    <w:name w:val="Default"/>
    <w:basedOn w:val="Normal"/>
    <w:rsid w:val="008348E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ar"/>
    <w:qFormat/>
    <w:rsid w:val="008348E9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348E9"/>
    <w:rPr>
      <w:rFonts w:ascii="Arial" w:eastAsia="Times New Roman" w:hAnsi="Arial" w:cs="Times New Roman"/>
      <w:b/>
      <w:sz w:val="40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F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E36D-E306-4BC9-8048-203EA43C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F. Terrones Mendoza</dc:creator>
  <cp:lastModifiedBy>Segundo R. Velasquez Zegarra</cp:lastModifiedBy>
  <cp:revision>4</cp:revision>
  <cp:lastPrinted>2023-02-28T17:07:00Z</cp:lastPrinted>
  <dcterms:created xsi:type="dcterms:W3CDTF">2023-02-28T21:40:00Z</dcterms:created>
  <dcterms:modified xsi:type="dcterms:W3CDTF">2023-04-18T13:05:00Z</dcterms:modified>
</cp:coreProperties>
</file>